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DEF" w:rsidRPr="00B81DEF" w:rsidRDefault="00B81DEF" w:rsidP="00B81DEF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81DEF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200EC1" w:rsidRPr="00502310" w:rsidRDefault="00863D8D" w:rsidP="008D6B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310">
        <w:rPr>
          <w:rFonts w:ascii="Times New Roman" w:hAnsi="Times New Roman" w:cs="Times New Roman"/>
          <w:b/>
          <w:sz w:val="28"/>
          <w:szCs w:val="28"/>
        </w:rPr>
        <w:t>Т</w:t>
      </w:r>
      <w:r w:rsidR="00CD4EB0" w:rsidRPr="00502310">
        <w:rPr>
          <w:rFonts w:ascii="Times New Roman" w:hAnsi="Times New Roman" w:cs="Times New Roman"/>
          <w:b/>
          <w:sz w:val="28"/>
          <w:szCs w:val="28"/>
        </w:rPr>
        <w:t>ехническ</w:t>
      </w:r>
      <w:r w:rsidRPr="00502310">
        <w:rPr>
          <w:rFonts w:ascii="Times New Roman" w:hAnsi="Times New Roman" w:cs="Times New Roman"/>
          <w:b/>
          <w:sz w:val="28"/>
          <w:szCs w:val="28"/>
        </w:rPr>
        <w:t>ая</w:t>
      </w:r>
      <w:r w:rsidR="00CD4EB0" w:rsidRPr="00502310">
        <w:rPr>
          <w:rFonts w:ascii="Times New Roman" w:hAnsi="Times New Roman" w:cs="Times New Roman"/>
          <w:b/>
          <w:sz w:val="28"/>
          <w:szCs w:val="28"/>
        </w:rPr>
        <w:t xml:space="preserve"> спецификаци</w:t>
      </w:r>
      <w:r w:rsidRPr="00502310">
        <w:rPr>
          <w:rFonts w:ascii="Times New Roman" w:hAnsi="Times New Roman" w:cs="Times New Roman"/>
          <w:b/>
          <w:sz w:val="28"/>
          <w:szCs w:val="28"/>
        </w:rPr>
        <w:t>я</w:t>
      </w:r>
    </w:p>
    <w:p w:rsidR="00502310" w:rsidRDefault="00502310" w:rsidP="00502310">
      <w:pPr>
        <w:pStyle w:val="af2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502310" w:rsidRDefault="00502310" w:rsidP="00502310">
      <w:pPr>
        <w:pStyle w:val="af2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95231F" w:rsidRPr="0095231F" w:rsidRDefault="0095231F" w:rsidP="0095231F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95231F">
        <w:rPr>
          <w:rFonts w:ascii="Times New Roman" w:hAnsi="Times New Roman"/>
          <w:b/>
        </w:rPr>
        <w:t>Объем услуг</w:t>
      </w:r>
    </w:p>
    <w:p w:rsidR="0095231F" w:rsidRPr="0095231F" w:rsidRDefault="0095231F" w:rsidP="0095231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5231F">
        <w:rPr>
          <w:rFonts w:ascii="Times New Roman" w:hAnsi="Times New Roman"/>
        </w:rPr>
        <w:t>Объем услуг включает в себя проведение работ по оценке рыночной стоимости имущества для передачи в уставной капитал создаваемого СП в соответствии с требованиями Закона Республики Казахстан от 10 января 2018 года № 133-VI «Об оценочной деятельности в Республике Казахстан» (далее – «Закон») и Международными стандартами оценки (далее – «МСО»)</w:t>
      </w:r>
    </w:p>
    <w:p w:rsidR="0095231F" w:rsidRPr="0095231F" w:rsidRDefault="0095231F" w:rsidP="0095231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5231F">
        <w:rPr>
          <w:rFonts w:ascii="Times New Roman" w:hAnsi="Times New Roman"/>
        </w:rPr>
        <w:t>Оценка имущества на территории РК производится на основании заявки Заказчика.</w:t>
      </w:r>
    </w:p>
    <w:p w:rsidR="0095231F" w:rsidRPr="0095231F" w:rsidRDefault="0095231F" w:rsidP="0095231F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95231F">
        <w:rPr>
          <w:rFonts w:ascii="Times New Roman" w:hAnsi="Times New Roman"/>
          <w:b/>
        </w:rPr>
        <w:t xml:space="preserve">Услуги оценки </w:t>
      </w:r>
      <w:r w:rsidRPr="0095231F">
        <w:rPr>
          <w:rFonts w:ascii="Times New Roman" w:hAnsi="Times New Roman"/>
          <w:b/>
          <w:lang w:val="kk-KZ"/>
        </w:rPr>
        <w:t>имущества</w:t>
      </w:r>
      <w:r w:rsidRPr="0095231F">
        <w:rPr>
          <w:rFonts w:ascii="Times New Roman" w:hAnsi="Times New Roman"/>
          <w:b/>
        </w:rPr>
        <w:t xml:space="preserve"> (далее – Услуга) включают:</w:t>
      </w:r>
    </w:p>
    <w:p w:rsidR="0095231F" w:rsidRPr="0095231F" w:rsidRDefault="0095231F" w:rsidP="0095231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5231F">
        <w:rPr>
          <w:rFonts w:ascii="Times New Roman" w:hAnsi="Times New Roman"/>
        </w:rPr>
        <w:t xml:space="preserve">- </w:t>
      </w:r>
      <w:r w:rsidRPr="0095231F">
        <w:rPr>
          <w:rFonts w:ascii="Times New Roman" w:hAnsi="Times New Roman"/>
          <w:lang w:val="kk-KZ"/>
        </w:rPr>
        <w:t>Макроэкономический обзор</w:t>
      </w:r>
      <w:r w:rsidRPr="0095231F">
        <w:rPr>
          <w:rFonts w:ascii="Times New Roman" w:hAnsi="Times New Roman"/>
        </w:rPr>
        <w:t>.</w:t>
      </w:r>
    </w:p>
    <w:p w:rsidR="0095231F" w:rsidRPr="0095231F" w:rsidRDefault="0095231F" w:rsidP="0095231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5231F">
        <w:rPr>
          <w:rFonts w:ascii="Times New Roman" w:hAnsi="Times New Roman"/>
        </w:rPr>
        <w:t>- Определение оптимальных подходов и методов оценки и согласование их с Заказчиком, исследование рынка объекта оценки.</w:t>
      </w:r>
    </w:p>
    <w:p w:rsidR="0095231F" w:rsidRPr="0095231F" w:rsidRDefault="0095231F" w:rsidP="0095231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5231F">
        <w:rPr>
          <w:rFonts w:ascii="Times New Roman" w:hAnsi="Times New Roman"/>
        </w:rPr>
        <w:t xml:space="preserve">- анализ полученных данных, определение рыночной стоимости </w:t>
      </w:r>
      <w:r w:rsidRPr="0095231F">
        <w:rPr>
          <w:rFonts w:ascii="Times New Roman" w:hAnsi="Times New Roman"/>
          <w:lang w:val="kk-KZ"/>
        </w:rPr>
        <w:t>имущества</w:t>
      </w:r>
      <w:r w:rsidRPr="0095231F">
        <w:rPr>
          <w:rFonts w:ascii="Times New Roman" w:hAnsi="Times New Roman"/>
        </w:rPr>
        <w:t xml:space="preserve"> по всем техническим характеристикам, указанным в заявке Заказчика, для принятия решения о </w:t>
      </w:r>
      <w:r w:rsidRPr="0095231F">
        <w:rPr>
          <w:rFonts w:ascii="Times New Roman" w:hAnsi="Times New Roman"/>
          <w:lang w:val="kk-KZ"/>
        </w:rPr>
        <w:t>создании совместного предприятия</w:t>
      </w:r>
      <w:r w:rsidRPr="0095231F">
        <w:rPr>
          <w:rFonts w:ascii="Times New Roman" w:hAnsi="Times New Roman"/>
        </w:rPr>
        <w:t>.</w:t>
      </w:r>
    </w:p>
    <w:p w:rsidR="0095231F" w:rsidRPr="0095231F" w:rsidRDefault="0095231F" w:rsidP="0095231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5231F">
        <w:rPr>
          <w:rFonts w:ascii="Times New Roman" w:hAnsi="Times New Roman"/>
        </w:rPr>
        <w:t>В целях достижения эффективности предоставления услуг Заказчику, Исполнитель (оценочная компания) должен соответствовать требованиям и стандартам, принятым на казахстанском рынке услуг.</w:t>
      </w:r>
    </w:p>
    <w:p w:rsidR="0095231F" w:rsidRPr="0095231F" w:rsidRDefault="0095231F" w:rsidP="0095231F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95231F">
        <w:rPr>
          <w:rFonts w:ascii="Times New Roman" w:hAnsi="Times New Roman"/>
          <w:b/>
        </w:rPr>
        <w:t>Требования к Отчету об оценке:</w:t>
      </w:r>
    </w:p>
    <w:p w:rsidR="0095231F" w:rsidRPr="0095231F" w:rsidRDefault="0095231F" w:rsidP="0095231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5231F">
        <w:rPr>
          <w:rFonts w:ascii="Times New Roman" w:hAnsi="Times New Roman"/>
        </w:rPr>
        <w:t>- Отчет об оценке должен соответствовать требованиям предъявляемым законодательством РК, в том числе требованиям к форме и содержанию отчета об оценке утвержденным законодательными актами и действующим стандартам оценки РК;</w:t>
      </w:r>
    </w:p>
    <w:p w:rsidR="0095231F" w:rsidRPr="0095231F" w:rsidRDefault="0095231F" w:rsidP="0095231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5231F">
        <w:rPr>
          <w:rFonts w:ascii="Times New Roman" w:hAnsi="Times New Roman"/>
        </w:rPr>
        <w:t>- Отчет об оценке должен содержать ясные и четкие выводы о результатах оценки и не допускать неоднозначного толкования;</w:t>
      </w:r>
    </w:p>
    <w:p w:rsidR="0095231F" w:rsidRPr="0095231F" w:rsidRDefault="0095231F" w:rsidP="0095231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5231F">
        <w:rPr>
          <w:rFonts w:ascii="Times New Roman" w:hAnsi="Times New Roman"/>
        </w:rPr>
        <w:t>- Отчет об оценке должен описывать цель работы и объем проведенных исследований для получения результата;</w:t>
      </w:r>
    </w:p>
    <w:p w:rsidR="0095231F" w:rsidRPr="0095231F" w:rsidRDefault="0095231F" w:rsidP="0095231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5231F">
        <w:rPr>
          <w:rFonts w:ascii="Times New Roman" w:hAnsi="Times New Roman"/>
        </w:rPr>
        <w:t>- Отчет об оценке должен включать описание анализируемой информации и данных, использованных подходов и процедур, а также рассуждения и обоснование анализа и заключений, содержащихся в отчете;</w:t>
      </w:r>
    </w:p>
    <w:p w:rsidR="0095231F" w:rsidRPr="0095231F" w:rsidRDefault="0095231F" w:rsidP="0095231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5231F">
        <w:rPr>
          <w:rFonts w:ascii="Times New Roman" w:hAnsi="Times New Roman"/>
        </w:rPr>
        <w:t>- Отчет об оценке должен быть подготовлен на русском языке на бумажном носителе в двух экземплярах и в электронном виде.</w:t>
      </w:r>
    </w:p>
    <w:p w:rsidR="0095231F" w:rsidRPr="0095231F" w:rsidRDefault="0095231F" w:rsidP="0095231F">
      <w:pPr>
        <w:spacing w:after="0" w:line="240" w:lineRule="auto"/>
        <w:ind w:firstLine="709"/>
        <w:jc w:val="both"/>
        <w:rPr>
          <w:rFonts w:ascii="Times New Roman" w:hAnsi="Times New Roman"/>
          <w:b/>
          <w:u w:val="single"/>
        </w:rPr>
      </w:pPr>
      <w:r w:rsidRPr="0095231F">
        <w:rPr>
          <w:rFonts w:ascii="Times New Roman" w:hAnsi="Times New Roman"/>
          <w:b/>
          <w:u w:val="single"/>
        </w:rPr>
        <w:t xml:space="preserve">Перечень </w:t>
      </w:r>
      <w:r w:rsidRPr="0095231F">
        <w:rPr>
          <w:rFonts w:ascii="Times New Roman" w:hAnsi="Times New Roman"/>
          <w:b/>
          <w:u w:val="single"/>
          <w:lang w:val="kk-KZ"/>
        </w:rPr>
        <w:t>имущества</w:t>
      </w:r>
      <w:r w:rsidRPr="0095231F">
        <w:rPr>
          <w:rFonts w:ascii="Times New Roman" w:hAnsi="Times New Roman"/>
          <w:b/>
          <w:u w:val="single"/>
        </w:rPr>
        <w:t>:</w:t>
      </w:r>
    </w:p>
    <w:tbl>
      <w:tblPr>
        <w:tblW w:w="96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124"/>
        <w:gridCol w:w="1730"/>
        <w:gridCol w:w="2835"/>
        <w:gridCol w:w="1370"/>
      </w:tblGrid>
      <w:tr w:rsidR="0095231F" w:rsidRPr="0095231F" w:rsidTr="00FF0057">
        <w:trPr>
          <w:trHeight w:val="485"/>
        </w:trPr>
        <w:tc>
          <w:tcPr>
            <w:tcW w:w="562" w:type="dxa"/>
            <w:shd w:val="clear" w:color="auto" w:fill="auto"/>
            <w:vAlign w:val="center"/>
            <w:hideMark/>
          </w:tcPr>
          <w:p w:rsidR="0095231F" w:rsidRPr="0095231F" w:rsidRDefault="0095231F" w:rsidP="00952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2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95231F" w:rsidRPr="0095231F" w:rsidRDefault="0095231F" w:rsidP="00952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2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24" w:type="dxa"/>
            <w:shd w:val="clear" w:color="auto" w:fill="auto"/>
            <w:vAlign w:val="center"/>
            <w:hideMark/>
          </w:tcPr>
          <w:p w:rsidR="0095231F" w:rsidRPr="0095231F" w:rsidRDefault="0095231F" w:rsidP="00952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2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95231F" w:rsidRPr="0095231F" w:rsidRDefault="0095231F" w:rsidP="00952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2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Инвентарный</w:t>
            </w:r>
            <w:r w:rsidRPr="00952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/ кадастровый</w:t>
            </w:r>
            <w:r w:rsidRPr="00952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номер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95231F" w:rsidRPr="0095231F" w:rsidRDefault="0095231F" w:rsidP="00952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2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Место нахождение (станция, область)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95231F" w:rsidRPr="0095231F" w:rsidRDefault="0095231F" w:rsidP="00952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2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 постройки</w:t>
            </w:r>
          </w:p>
        </w:tc>
      </w:tr>
      <w:tr w:rsidR="0095231F" w:rsidRPr="0095231F" w:rsidTr="00FF0057">
        <w:trPr>
          <w:trHeight w:val="285"/>
        </w:trPr>
        <w:tc>
          <w:tcPr>
            <w:tcW w:w="562" w:type="dxa"/>
            <w:shd w:val="clear" w:color="auto" w:fill="auto"/>
            <w:vAlign w:val="center"/>
          </w:tcPr>
          <w:p w:rsidR="0095231F" w:rsidRPr="0095231F" w:rsidRDefault="0095231F" w:rsidP="00952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3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5231F" w:rsidRPr="0095231F" w:rsidRDefault="0095231F" w:rsidP="00952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3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Административное здание общей площадью 286,3 кв</w:t>
            </w:r>
            <w:r w:rsidRPr="009523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.м. с правом землепользования на земельный участок площадью 1,4222 га.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5231F" w:rsidRPr="0095231F" w:rsidRDefault="0095231F" w:rsidP="00952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3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21-324-062-027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5231F" w:rsidRPr="0095231F" w:rsidRDefault="0095231F" w:rsidP="00952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3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Астана, ул. </w:t>
            </w:r>
            <w:proofErr w:type="spellStart"/>
            <w:r w:rsidRPr="009523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Жубанова</w:t>
            </w:r>
            <w:proofErr w:type="spellEnd"/>
            <w:r w:rsidRPr="009523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39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95231F" w:rsidRPr="0095231F" w:rsidRDefault="0095231F" w:rsidP="00952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3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1996</w:t>
            </w:r>
          </w:p>
        </w:tc>
      </w:tr>
      <w:tr w:rsidR="0095231F" w:rsidRPr="0095231F" w:rsidTr="00FF0057">
        <w:trPr>
          <w:trHeight w:val="285"/>
        </w:trPr>
        <w:tc>
          <w:tcPr>
            <w:tcW w:w="562" w:type="dxa"/>
            <w:shd w:val="clear" w:color="auto" w:fill="auto"/>
            <w:vAlign w:val="center"/>
          </w:tcPr>
          <w:p w:rsidR="0095231F" w:rsidRPr="0095231F" w:rsidRDefault="0095231F" w:rsidP="00952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3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5231F" w:rsidRPr="0095231F" w:rsidRDefault="0095231F" w:rsidP="00952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3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 землепользования на земельный участок площадью 0,1875 га.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5231F" w:rsidRPr="0095231F" w:rsidRDefault="0095231F" w:rsidP="00952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3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21-324-062-013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5231F" w:rsidRPr="0095231F" w:rsidRDefault="0095231F" w:rsidP="00952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3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Астана, ул. </w:t>
            </w:r>
            <w:proofErr w:type="spellStart"/>
            <w:r w:rsidRPr="009523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Жубанова</w:t>
            </w:r>
            <w:proofErr w:type="spellEnd"/>
            <w:r w:rsidRPr="009523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35/1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95231F" w:rsidRPr="0095231F" w:rsidRDefault="0095231F" w:rsidP="00952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231F" w:rsidRPr="0095231F" w:rsidTr="00FF0057">
        <w:trPr>
          <w:trHeight w:val="285"/>
        </w:trPr>
        <w:tc>
          <w:tcPr>
            <w:tcW w:w="562" w:type="dxa"/>
            <w:shd w:val="clear" w:color="auto" w:fill="auto"/>
            <w:vAlign w:val="center"/>
          </w:tcPr>
          <w:p w:rsidR="0095231F" w:rsidRPr="0095231F" w:rsidRDefault="0095231F" w:rsidP="00952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3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5231F" w:rsidRPr="0095231F" w:rsidRDefault="0095231F" w:rsidP="00952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3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здание (гараж) общей площадью 1073,9 </w:t>
            </w:r>
            <w:proofErr w:type="spellStart"/>
            <w:r w:rsidRPr="009523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523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 правом землепользования на земельный участок 3,3661 га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5231F" w:rsidRPr="0095231F" w:rsidRDefault="0095231F" w:rsidP="00952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3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21-324-062-902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5231F" w:rsidRPr="0095231F" w:rsidRDefault="0095231F" w:rsidP="00952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3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Астана, ул. </w:t>
            </w:r>
            <w:proofErr w:type="spellStart"/>
            <w:r w:rsidRPr="009523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Жубанова</w:t>
            </w:r>
            <w:proofErr w:type="spellEnd"/>
            <w:r w:rsidRPr="009523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37/1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95231F" w:rsidRPr="0095231F" w:rsidRDefault="0095231F" w:rsidP="00952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3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1996</w:t>
            </w:r>
          </w:p>
        </w:tc>
      </w:tr>
      <w:tr w:rsidR="0095231F" w:rsidRPr="0095231F" w:rsidTr="00FF0057">
        <w:trPr>
          <w:trHeight w:val="285"/>
        </w:trPr>
        <w:tc>
          <w:tcPr>
            <w:tcW w:w="562" w:type="dxa"/>
            <w:shd w:val="clear" w:color="auto" w:fill="auto"/>
            <w:vAlign w:val="center"/>
          </w:tcPr>
          <w:p w:rsidR="0095231F" w:rsidRPr="0095231F" w:rsidRDefault="0095231F" w:rsidP="00952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3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5231F" w:rsidRPr="0095231F" w:rsidRDefault="0095231F" w:rsidP="00952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3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 землепользования на земельный участок площадью 0,6616 га (доля – 0,3308).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5231F" w:rsidRPr="0095231F" w:rsidRDefault="0095231F" w:rsidP="00952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3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21-324-062-901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5231F" w:rsidRPr="0095231F" w:rsidRDefault="0095231F" w:rsidP="00952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3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Астана, ул. </w:t>
            </w:r>
            <w:proofErr w:type="spellStart"/>
            <w:r w:rsidRPr="009523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Жубанова</w:t>
            </w:r>
            <w:proofErr w:type="spellEnd"/>
            <w:r w:rsidRPr="009523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37/2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95231F" w:rsidRPr="0095231F" w:rsidRDefault="0095231F" w:rsidP="00952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231F" w:rsidRPr="0095231F" w:rsidTr="00FF0057">
        <w:trPr>
          <w:trHeight w:val="285"/>
        </w:trPr>
        <w:tc>
          <w:tcPr>
            <w:tcW w:w="562" w:type="dxa"/>
            <w:shd w:val="clear" w:color="auto" w:fill="auto"/>
            <w:vAlign w:val="center"/>
          </w:tcPr>
          <w:p w:rsidR="0095231F" w:rsidRPr="0095231F" w:rsidRDefault="0095231F" w:rsidP="00952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3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5231F" w:rsidRPr="0095231F" w:rsidRDefault="0095231F" w:rsidP="00952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3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здание (контора Д-4) общей площадью 54,2 </w:t>
            </w:r>
            <w:proofErr w:type="spellStart"/>
            <w:r w:rsidRPr="009523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523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нежилое здание (пост охраны) общей площадью 46,2 </w:t>
            </w:r>
            <w:proofErr w:type="spellStart"/>
            <w:r w:rsidRPr="009523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523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склад общей площадью 362,4 </w:t>
            </w:r>
            <w:proofErr w:type="spellStart"/>
            <w:r w:rsidRPr="009523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523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ТП общей площадью 38,5 </w:t>
            </w:r>
            <w:proofErr w:type="spellStart"/>
            <w:r w:rsidRPr="009523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523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ТП общей площадью 41,2 </w:t>
            </w:r>
            <w:proofErr w:type="spellStart"/>
            <w:r w:rsidRPr="009523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523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ТП общей площадью 124,5 </w:t>
            </w:r>
            <w:proofErr w:type="spellStart"/>
            <w:r w:rsidRPr="009523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523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ТП общей площадью 41,0 </w:t>
            </w:r>
            <w:proofErr w:type="spellStart"/>
            <w:r w:rsidRPr="009523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523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подъездные ж/д пути протяженностью 8,52576 км, иные сооружения с правом </w:t>
            </w:r>
            <w:r w:rsidRPr="009523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землепользования на земельный участок общей площадью 19,4627 га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5231F" w:rsidRPr="0095231F" w:rsidRDefault="0095231F" w:rsidP="00952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3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21-324-062-008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5231F" w:rsidRPr="0095231F" w:rsidRDefault="0095231F" w:rsidP="00952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3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Астана, ул. </w:t>
            </w:r>
            <w:proofErr w:type="spellStart"/>
            <w:r w:rsidRPr="009523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Жубанова</w:t>
            </w:r>
            <w:proofErr w:type="spellEnd"/>
            <w:r w:rsidRPr="009523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35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95231F" w:rsidRPr="0095231F" w:rsidRDefault="0095231F" w:rsidP="00952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3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1967, 1977,</w:t>
            </w:r>
          </w:p>
          <w:p w:rsidR="0095231F" w:rsidRPr="0095231F" w:rsidRDefault="0095231F" w:rsidP="00952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3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1991</w:t>
            </w:r>
          </w:p>
          <w:p w:rsidR="0095231F" w:rsidRPr="0095231F" w:rsidRDefault="0095231F" w:rsidP="00952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231F" w:rsidRPr="0095231F" w:rsidTr="00FF0057">
        <w:trPr>
          <w:trHeight w:val="285"/>
        </w:trPr>
        <w:tc>
          <w:tcPr>
            <w:tcW w:w="562" w:type="dxa"/>
            <w:shd w:val="clear" w:color="auto" w:fill="auto"/>
            <w:vAlign w:val="center"/>
          </w:tcPr>
          <w:p w:rsidR="0095231F" w:rsidRPr="0095231F" w:rsidRDefault="0095231F" w:rsidP="00952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523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5231F" w:rsidRPr="0095231F" w:rsidRDefault="0095231F" w:rsidP="00952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3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 землепользования на земельный участок площадью</w:t>
            </w:r>
            <w:r w:rsidRPr="009523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2,583 га</w:t>
            </w:r>
            <w:r w:rsidRPr="009523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5231F" w:rsidRPr="0095231F" w:rsidRDefault="0095231F" w:rsidP="00952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3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21-324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5231F" w:rsidRPr="0095231F" w:rsidRDefault="0095231F" w:rsidP="00952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3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Астана, ул. </w:t>
            </w:r>
            <w:proofErr w:type="spellStart"/>
            <w:r w:rsidRPr="009523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Жубанова</w:t>
            </w:r>
            <w:proofErr w:type="spellEnd"/>
            <w:r w:rsidRPr="009523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35В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95231F" w:rsidRPr="0095231F" w:rsidRDefault="0095231F" w:rsidP="00952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231F" w:rsidRPr="0095231F" w:rsidTr="00FF0057">
        <w:trPr>
          <w:trHeight w:val="285"/>
        </w:trPr>
        <w:tc>
          <w:tcPr>
            <w:tcW w:w="562" w:type="dxa"/>
            <w:shd w:val="clear" w:color="auto" w:fill="auto"/>
            <w:vAlign w:val="center"/>
          </w:tcPr>
          <w:p w:rsidR="0095231F" w:rsidRPr="0095231F" w:rsidRDefault="0095231F" w:rsidP="00952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5231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95231F" w:rsidRPr="0095231F" w:rsidRDefault="0095231F" w:rsidP="00952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3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Козловые краны и иные сооружения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5231F" w:rsidRPr="0095231F" w:rsidRDefault="0095231F" w:rsidP="00952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5231F" w:rsidRPr="0095231F" w:rsidRDefault="0095231F" w:rsidP="00952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3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Астана, ул. </w:t>
            </w:r>
            <w:proofErr w:type="spellStart"/>
            <w:r w:rsidRPr="009523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Жубанова</w:t>
            </w:r>
            <w:proofErr w:type="spellEnd"/>
            <w:r w:rsidRPr="009523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35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95231F" w:rsidRPr="0095231F" w:rsidRDefault="0095231F" w:rsidP="00952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5231F" w:rsidRPr="0095231F" w:rsidRDefault="0095231F" w:rsidP="0095231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5231F" w:rsidRPr="0095231F" w:rsidRDefault="0095231F" w:rsidP="0095231F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95231F">
        <w:rPr>
          <w:rFonts w:ascii="Times New Roman" w:hAnsi="Times New Roman"/>
          <w:b/>
        </w:rPr>
        <w:t>Порядок оказания Услуг:</w:t>
      </w:r>
    </w:p>
    <w:p w:rsidR="0095231F" w:rsidRPr="0095231F" w:rsidRDefault="0095231F" w:rsidP="0095231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5231F">
        <w:rPr>
          <w:rFonts w:ascii="Times New Roman" w:hAnsi="Times New Roman"/>
        </w:rPr>
        <w:t>Заказчик отправляет Исполнителю письменную заявку с указанием технических характеристик имущества, по которым необходимо получить отчет об оценке (заключение о рыночной стоимости).</w:t>
      </w:r>
    </w:p>
    <w:p w:rsidR="0095231F" w:rsidRPr="0095231F" w:rsidRDefault="0095231F" w:rsidP="0095231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5231F">
        <w:rPr>
          <w:rFonts w:ascii="Times New Roman" w:hAnsi="Times New Roman"/>
        </w:rPr>
        <w:t xml:space="preserve">Период оказания Услуг Исполнителем начинается с даты предоставления информации для оказания услуг и должен составлять не более 15 (пятнадцать) рабочих дней. </w:t>
      </w:r>
    </w:p>
    <w:p w:rsidR="0095231F" w:rsidRPr="0095231F" w:rsidRDefault="0095231F" w:rsidP="0095231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5231F">
        <w:rPr>
          <w:rFonts w:ascii="Times New Roman" w:hAnsi="Times New Roman"/>
        </w:rPr>
        <w:t>Проект Отчета об оценке должен быть предоставлен не позднее 10 (десяти) рабочих дней с даты предоставления Заказчиком необходимой информации;</w:t>
      </w:r>
    </w:p>
    <w:p w:rsidR="0095231F" w:rsidRPr="0095231F" w:rsidRDefault="0095231F" w:rsidP="0095231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5231F">
        <w:rPr>
          <w:rFonts w:ascii="Times New Roman" w:hAnsi="Times New Roman"/>
        </w:rPr>
        <w:t xml:space="preserve">Окончательная версия Отчета об оценке выпускается по результатам обсуждений проекта Отчета об оценке с Заказчиком в течение 10 (десяти) рабочих дней с даты получения замечаний от Заказчика к проекту Отчета об оценке; </w:t>
      </w:r>
    </w:p>
    <w:p w:rsidR="0095231F" w:rsidRPr="0095231F" w:rsidRDefault="0095231F" w:rsidP="0095231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5231F">
        <w:rPr>
          <w:rFonts w:ascii="Times New Roman" w:hAnsi="Times New Roman"/>
        </w:rPr>
        <w:t>Исполнитель уведомляет Заказчика о любых вероятных существенных отклонениях от сроков оказания Услуг.</w:t>
      </w:r>
    </w:p>
    <w:p w:rsidR="0095231F" w:rsidRPr="0095231F" w:rsidRDefault="0095231F" w:rsidP="0095231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5231F">
        <w:rPr>
          <w:rFonts w:ascii="Times New Roman" w:hAnsi="Times New Roman"/>
        </w:rPr>
        <w:t>Срок оказания Услуг: по 31 декабря 2026 года с даты заключения договора (по мере предоставления заявки Заказчика).</w:t>
      </w:r>
    </w:p>
    <w:p w:rsidR="0095231F" w:rsidRPr="0095231F" w:rsidRDefault="0095231F" w:rsidP="0095231F">
      <w:pPr>
        <w:spacing w:after="0" w:line="240" w:lineRule="auto"/>
        <w:ind w:firstLine="709"/>
        <w:jc w:val="both"/>
        <w:rPr>
          <w:rFonts w:ascii="Times New Roman" w:hAnsi="Times New Roman"/>
          <w:b/>
          <w:u w:val="single"/>
        </w:rPr>
      </w:pPr>
    </w:p>
    <w:p w:rsidR="0095231F" w:rsidRDefault="0095231F" w:rsidP="009523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57C4" w:rsidRDefault="00FA57C4" w:rsidP="009523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57C4" w:rsidRDefault="00FA57C4" w:rsidP="009523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57C4" w:rsidRDefault="00FA57C4" w:rsidP="009523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57C4" w:rsidRDefault="00FA57C4" w:rsidP="009523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57C4" w:rsidRDefault="00FA57C4" w:rsidP="009523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57C4" w:rsidRDefault="00FA57C4" w:rsidP="009523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57C4" w:rsidRDefault="00FA57C4" w:rsidP="009523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57C4" w:rsidRDefault="00FA57C4" w:rsidP="009523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57C4" w:rsidRDefault="00FA57C4" w:rsidP="009523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57C4" w:rsidRDefault="00FA57C4" w:rsidP="009523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57C4" w:rsidRDefault="00FA57C4" w:rsidP="009523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57C4" w:rsidRDefault="00FA57C4" w:rsidP="009523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57C4" w:rsidRDefault="00FA57C4" w:rsidP="009523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57C4" w:rsidRDefault="00FA57C4" w:rsidP="009523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57C4" w:rsidRDefault="00FA57C4" w:rsidP="009523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57C4" w:rsidRDefault="00FA57C4" w:rsidP="009523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57C4" w:rsidRDefault="00FA57C4" w:rsidP="009523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57C4" w:rsidRDefault="00FA57C4" w:rsidP="009523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57C4" w:rsidRDefault="00FA57C4" w:rsidP="009523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57C4" w:rsidRDefault="00FA57C4" w:rsidP="009523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57C4" w:rsidRDefault="00FA57C4" w:rsidP="009523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57C4" w:rsidRDefault="00FA57C4" w:rsidP="009523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57C4" w:rsidRDefault="00FA57C4" w:rsidP="009523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57C4" w:rsidRDefault="00FA57C4" w:rsidP="009523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57C4" w:rsidRDefault="00FA57C4" w:rsidP="009523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57C4" w:rsidRPr="0095231F" w:rsidRDefault="00FA57C4" w:rsidP="009523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231F" w:rsidRPr="0095231F" w:rsidRDefault="0095231F" w:rsidP="0095231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231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A57C4" w:rsidRDefault="00FA57C4" w:rsidP="00FA57C4">
      <w:pPr>
        <w:pStyle w:val="af2"/>
        <w:spacing w:before="0" w:beforeAutospacing="0" w:after="0" w:afterAutospacing="0" w:line="276" w:lineRule="auto"/>
        <w:ind w:left="8496"/>
        <w:jc w:val="both"/>
      </w:pPr>
      <w:r>
        <w:rPr>
          <w:rStyle w:val="ypks7kbdpwfgdykd3qb9"/>
        </w:rPr>
        <w:lastRenderedPageBreak/>
        <w:t>№2</w:t>
      </w:r>
      <w:r>
        <w:t xml:space="preserve"> </w:t>
      </w:r>
      <w:proofErr w:type="spellStart"/>
      <w:r>
        <w:rPr>
          <w:rStyle w:val="ypks7kbdpwfgdykd3qb9"/>
        </w:rPr>
        <w:t>қосымша</w:t>
      </w:r>
      <w:proofErr w:type="spellEnd"/>
      <w:r>
        <w:t xml:space="preserve"> </w:t>
      </w:r>
    </w:p>
    <w:p w:rsidR="00FA57C4" w:rsidRDefault="00FA57C4" w:rsidP="00502310">
      <w:pPr>
        <w:pStyle w:val="af2"/>
        <w:spacing w:before="0" w:beforeAutospacing="0" w:after="0" w:afterAutospacing="0" w:line="276" w:lineRule="auto"/>
        <w:jc w:val="both"/>
        <w:rPr>
          <w:rStyle w:val="ypks7kbdpwfgdykd3qb9"/>
        </w:rPr>
      </w:pPr>
    </w:p>
    <w:p w:rsidR="00502310" w:rsidRPr="00FA57C4" w:rsidRDefault="00FA57C4" w:rsidP="00FA57C4">
      <w:pPr>
        <w:pStyle w:val="af2"/>
        <w:spacing w:before="0" w:beforeAutospacing="0" w:after="0" w:afterAutospacing="0" w:line="276" w:lineRule="auto"/>
        <w:jc w:val="center"/>
        <w:rPr>
          <w:rStyle w:val="ypks7kbdpwfgdykd3qb9"/>
          <w:b/>
          <w:sz w:val="28"/>
          <w:szCs w:val="28"/>
        </w:rPr>
      </w:pPr>
      <w:bookmarkStart w:id="0" w:name="_GoBack"/>
      <w:proofErr w:type="spellStart"/>
      <w:r w:rsidRPr="00FA57C4">
        <w:rPr>
          <w:rStyle w:val="ypks7kbdpwfgdykd3qb9"/>
          <w:b/>
          <w:sz w:val="28"/>
          <w:szCs w:val="28"/>
        </w:rPr>
        <w:t>Техникалық</w:t>
      </w:r>
      <w:proofErr w:type="spellEnd"/>
      <w:r w:rsidRPr="00FA57C4">
        <w:rPr>
          <w:b/>
          <w:sz w:val="28"/>
          <w:szCs w:val="28"/>
        </w:rPr>
        <w:t xml:space="preserve"> </w:t>
      </w:r>
      <w:proofErr w:type="spellStart"/>
      <w:r w:rsidRPr="00FA57C4">
        <w:rPr>
          <w:rStyle w:val="ypks7kbdpwfgdykd3qb9"/>
          <w:b/>
          <w:sz w:val="28"/>
          <w:szCs w:val="28"/>
        </w:rPr>
        <w:t>сипаттама</w:t>
      </w:r>
      <w:proofErr w:type="spellEnd"/>
    </w:p>
    <w:bookmarkEnd w:id="0"/>
    <w:p w:rsidR="00FA57C4" w:rsidRDefault="00FA57C4" w:rsidP="00502310">
      <w:pPr>
        <w:pStyle w:val="af2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A57C4" w:rsidRPr="00FA57C4" w:rsidRDefault="00FA57C4" w:rsidP="00FA57C4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proofErr w:type="spellStart"/>
      <w:r w:rsidRPr="00FA57C4">
        <w:rPr>
          <w:rFonts w:ascii="Times New Roman" w:hAnsi="Times New Roman"/>
          <w:b/>
        </w:rPr>
        <w:t>Қызметтер</w:t>
      </w:r>
      <w:proofErr w:type="spellEnd"/>
      <w:r w:rsidRPr="00FA57C4">
        <w:rPr>
          <w:rFonts w:ascii="Times New Roman" w:hAnsi="Times New Roman"/>
          <w:b/>
        </w:rPr>
        <w:t xml:space="preserve"> </w:t>
      </w:r>
      <w:proofErr w:type="spellStart"/>
      <w:r w:rsidRPr="00FA57C4">
        <w:rPr>
          <w:rFonts w:ascii="Times New Roman" w:hAnsi="Times New Roman"/>
          <w:b/>
        </w:rPr>
        <w:t>көлемі</w:t>
      </w:r>
      <w:proofErr w:type="spellEnd"/>
    </w:p>
    <w:p w:rsidR="00FA57C4" w:rsidRPr="00FA57C4" w:rsidRDefault="00FA57C4" w:rsidP="00FA57C4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FA57C4">
        <w:rPr>
          <w:rFonts w:ascii="Times New Roman" w:hAnsi="Times New Roman"/>
        </w:rPr>
        <w:t>Қызметтер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көлемі</w:t>
      </w:r>
      <w:proofErr w:type="spellEnd"/>
      <w:r w:rsidRPr="00FA57C4">
        <w:rPr>
          <w:rFonts w:ascii="Times New Roman" w:hAnsi="Times New Roman"/>
        </w:rPr>
        <w:t xml:space="preserve"> «</w:t>
      </w:r>
      <w:proofErr w:type="spellStart"/>
      <w:r w:rsidRPr="00FA57C4">
        <w:rPr>
          <w:rFonts w:ascii="Times New Roman" w:hAnsi="Times New Roman"/>
        </w:rPr>
        <w:t>Қазақстан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Республикасындағы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бағалау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қызметі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туралы</w:t>
      </w:r>
      <w:proofErr w:type="spellEnd"/>
      <w:r w:rsidRPr="00FA57C4">
        <w:rPr>
          <w:rFonts w:ascii="Times New Roman" w:hAnsi="Times New Roman"/>
        </w:rPr>
        <w:t xml:space="preserve">» </w:t>
      </w:r>
      <w:proofErr w:type="spellStart"/>
      <w:r w:rsidRPr="00FA57C4">
        <w:rPr>
          <w:rFonts w:ascii="Times New Roman" w:hAnsi="Times New Roman"/>
        </w:rPr>
        <w:t>Қазақстан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Республикасының</w:t>
      </w:r>
      <w:proofErr w:type="spellEnd"/>
      <w:r w:rsidRPr="00FA57C4">
        <w:rPr>
          <w:rFonts w:ascii="Times New Roman" w:hAnsi="Times New Roman"/>
        </w:rPr>
        <w:t xml:space="preserve"> 2018 </w:t>
      </w:r>
      <w:proofErr w:type="spellStart"/>
      <w:r w:rsidRPr="00FA57C4">
        <w:rPr>
          <w:rFonts w:ascii="Times New Roman" w:hAnsi="Times New Roman"/>
        </w:rPr>
        <w:t>жылғы</w:t>
      </w:r>
      <w:proofErr w:type="spellEnd"/>
      <w:r w:rsidRPr="00FA57C4">
        <w:rPr>
          <w:rFonts w:ascii="Times New Roman" w:hAnsi="Times New Roman"/>
        </w:rPr>
        <w:t xml:space="preserve"> 10 </w:t>
      </w:r>
      <w:proofErr w:type="spellStart"/>
      <w:r w:rsidRPr="00FA57C4">
        <w:rPr>
          <w:rFonts w:ascii="Times New Roman" w:hAnsi="Times New Roman"/>
        </w:rPr>
        <w:t>қаңтардағы</w:t>
      </w:r>
      <w:proofErr w:type="spellEnd"/>
      <w:r w:rsidRPr="00FA57C4">
        <w:rPr>
          <w:rFonts w:ascii="Times New Roman" w:hAnsi="Times New Roman"/>
        </w:rPr>
        <w:t xml:space="preserve"> № 133-VI </w:t>
      </w:r>
      <w:proofErr w:type="spellStart"/>
      <w:r w:rsidRPr="00FA57C4">
        <w:rPr>
          <w:rFonts w:ascii="Times New Roman" w:hAnsi="Times New Roman"/>
        </w:rPr>
        <w:t>Заңының</w:t>
      </w:r>
      <w:proofErr w:type="spellEnd"/>
      <w:r w:rsidRPr="00FA57C4">
        <w:rPr>
          <w:rFonts w:ascii="Times New Roman" w:hAnsi="Times New Roman"/>
        </w:rPr>
        <w:t xml:space="preserve"> (</w:t>
      </w:r>
      <w:proofErr w:type="spellStart"/>
      <w:r w:rsidRPr="00FA57C4">
        <w:rPr>
          <w:rFonts w:ascii="Times New Roman" w:hAnsi="Times New Roman"/>
        </w:rPr>
        <w:t>бұдан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әрі</w:t>
      </w:r>
      <w:proofErr w:type="spellEnd"/>
      <w:r w:rsidRPr="00FA57C4">
        <w:rPr>
          <w:rFonts w:ascii="Times New Roman" w:hAnsi="Times New Roman"/>
        </w:rPr>
        <w:t xml:space="preserve"> – «</w:t>
      </w:r>
      <w:proofErr w:type="spellStart"/>
      <w:r w:rsidRPr="00FA57C4">
        <w:rPr>
          <w:rFonts w:ascii="Times New Roman" w:hAnsi="Times New Roman"/>
        </w:rPr>
        <w:t>Заң</w:t>
      </w:r>
      <w:proofErr w:type="spellEnd"/>
      <w:r w:rsidRPr="00FA57C4">
        <w:rPr>
          <w:rFonts w:ascii="Times New Roman" w:hAnsi="Times New Roman"/>
        </w:rPr>
        <w:t xml:space="preserve">») </w:t>
      </w:r>
      <w:proofErr w:type="spellStart"/>
      <w:r w:rsidRPr="00FA57C4">
        <w:rPr>
          <w:rFonts w:ascii="Times New Roman" w:hAnsi="Times New Roman"/>
        </w:rPr>
        <w:t>және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халықаралық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бағалау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стандарттарының</w:t>
      </w:r>
      <w:proofErr w:type="spellEnd"/>
      <w:r w:rsidRPr="00FA57C4">
        <w:rPr>
          <w:rFonts w:ascii="Times New Roman" w:hAnsi="Times New Roman"/>
        </w:rPr>
        <w:t xml:space="preserve"> (</w:t>
      </w:r>
      <w:proofErr w:type="spellStart"/>
      <w:r w:rsidRPr="00FA57C4">
        <w:rPr>
          <w:rFonts w:ascii="Times New Roman" w:hAnsi="Times New Roman"/>
        </w:rPr>
        <w:t>бұдан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әрі</w:t>
      </w:r>
      <w:proofErr w:type="spellEnd"/>
      <w:r w:rsidRPr="00FA57C4">
        <w:rPr>
          <w:rFonts w:ascii="Times New Roman" w:hAnsi="Times New Roman"/>
        </w:rPr>
        <w:t xml:space="preserve"> – "МӘҰ") </w:t>
      </w:r>
      <w:proofErr w:type="spellStart"/>
      <w:r w:rsidRPr="00FA57C4">
        <w:rPr>
          <w:rFonts w:ascii="Times New Roman" w:hAnsi="Times New Roman"/>
        </w:rPr>
        <w:t>талаптарына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сәйкес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құрылатын</w:t>
      </w:r>
      <w:proofErr w:type="spellEnd"/>
      <w:r w:rsidRPr="00FA57C4">
        <w:rPr>
          <w:rFonts w:ascii="Times New Roman" w:hAnsi="Times New Roman"/>
        </w:rPr>
        <w:t xml:space="preserve"> БК - </w:t>
      </w:r>
      <w:proofErr w:type="spellStart"/>
      <w:r w:rsidRPr="00FA57C4">
        <w:rPr>
          <w:rFonts w:ascii="Times New Roman" w:hAnsi="Times New Roman"/>
        </w:rPr>
        <w:t>ның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жарғылық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капиталына</w:t>
      </w:r>
      <w:proofErr w:type="spellEnd"/>
      <w:r w:rsidRPr="00FA57C4">
        <w:rPr>
          <w:rFonts w:ascii="Times New Roman" w:hAnsi="Times New Roman"/>
        </w:rPr>
        <w:t xml:space="preserve"> беру </w:t>
      </w:r>
      <w:proofErr w:type="spellStart"/>
      <w:r w:rsidRPr="00FA57C4">
        <w:rPr>
          <w:rFonts w:ascii="Times New Roman" w:hAnsi="Times New Roman"/>
        </w:rPr>
        <w:t>үшін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мүліктің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нарықтық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құнын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бағалау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жөніндегі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жұмыстарды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жүргізуді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қамтиды</w:t>
      </w:r>
      <w:proofErr w:type="spellEnd"/>
      <w:r w:rsidRPr="00FA57C4">
        <w:rPr>
          <w:rFonts w:ascii="Times New Roman" w:hAnsi="Times New Roman"/>
        </w:rPr>
        <w:t>).</w:t>
      </w:r>
    </w:p>
    <w:p w:rsidR="00FA57C4" w:rsidRPr="00FA57C4" w:rsidRDefault="00FA57C4" w:rsidP="00FA57C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A57C4">
        <w:rPr>
          <w:rFonts w:ascii="Times New Roman" w:hAnsi="Times New Roman"/>
        </w:rPr>
        <w:t xml:space="preserve">ҚР </w:t>
      </w:r>
      <w:proofErr w:type="spellStart"/>
      <w:r w:rsidRPr="00FA57C4">
        <w:rPr>
          <w:rFonts w:ascii="Times New Roman" w:hAnsi="Times New Roman"/>
        </w:rPr>
        <w:t>аумағында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мүлікті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бағалау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Тапсырыс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берушінің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өтінімі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негізінде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жүргізіледі</w:t>
      </w:r>
      <w:proofErr w:type="spellEnd"/>
      <w:r w:rsidRPr="00FA57C4">
        <w:rPr>
          <w:rFonts w:ascii="Times New Roman" w:hAnsi="Times New Roman"/>
        </w:rPr>
        <w:t>.</w:t>
      </w:r>
    </w:p>
    <w:p w:rsidR="00FA57C4" w:rsidRPr="00FA57C4" w:rsidRDefault="00FA57C4" w:rsidP="00FA57C4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proofErr w:type="spellStart"/>
      <w:r w:rsidRPr="00FA57C4">
        <w:rPr>
          <w:rFonts w:ascii="Times New Roman" w:hAnsi="Times New Roman"/>
          <w:b/>
        </w:rPr>
        <w:t>Мүлікті</w:t>
      </w:r>
      <w:proofErr w:type="spellEnd"/>
      <w:r w:rsidRPr="00FA57C4">
        <w:rPr>
          <w:rFonts w:ascii="Times New Roman" w:hAnsi="Times New Roman"/>
          <w:b/>
        </w:rPr>
        <w:t xml:space="preserve"> </w:t>
      </w:r>
      <w:proofErr w:type="spellStart"/>
      <w:r w:rsidRPr="00FA57C4">
        <w:rPr>
          <w:rFonts w:ascii="Times New Roman" w:hAnsi="Times New Roman"/>
          <w:b/>
        </w:rPr>
        <w:t>бағалау</w:t>
      </w:r>
      <w:proofErr w:type="spellEnd"/>
      <w:r w:rsidRPr="00FA57C4">
        <w:rPr>
          <w:rFonts w:ascii="Times New Roman" w:hAnsi="Times New Roman"/>
          <w:b/>
        </w:rPr>
        <w:t xml:space="preserve"> </w:t>
      </w:r>
      <w:proofErr w:type="spellStart"/>
      <w:r w:rsidRPr="00FA57C4">
        <w:rPr>
          <w:rFonts w:ascii="Times New Roman" w:hAnsi="Times New Roman"/>
          <w:b/>
        </w:rPr>
        <w:t>қызметтері</w:t>
      </w:r>
      <w:proofErr w:type="spellEnd"/>
      <w:r w:rsidRPr="00FA57C4">
        <w:rPr>
          <w:rFonts w:ascii="Times New Roman" w:hAnsi="Times New Roman"/>
          <w:b/>
        </w:rPr>
        <w:t xml:space="preserve"> (</w:t>
      </w:r>
      <w:proofErr w:type="spellStart"/>
      <w:r w:rsidRPr="00FA57C4">
        <w:rPr>
          <w:rFonts w:ascii="Times New Roman" w:hAnsi="Times New Roman"/>
          <w:b/>
        </w:rPr>
        <w:t>бұдан</w:t>
      </w:r>
      <w:proofErr w:type="spellEnd"/>
      <w:r w:rsidRPr="00FA57C4">
        <w:rPr>
          <w:rFonts w:ascii="Times New Roman" w:hAnsi="Times New Roman"/>
          <w:b/>
        </w:rPr>
        <w:t xml:space="preserve"> </w:t>
      </w:r>
      <w:proofErr w:type="spellStart"/>
      <w:r w:rsidRPr="00FA57C4">
        <w:rPr>
          <w:rFonts w:ascii="Times New Roman" w:hAnsi="Times New Roman"/>
          <w:b/>
        </w:rPr>
        <w:t>әрі-қызмет</w:t>
      </w:r>
      <w:proofErr w:type="spellEnd"/>
      <w:r w:rsidRPr="00FA57C4">
        <w:rPr>
          <w:rFonts w:ascii="Times New Roman" w:hAnsi="Times New Roman"/>
          <w:b/>
        </w:rPr>
        <w:t xml:space="preserve">) </w:t>
      </w:r>
      <w:proofErr w:type="spellStart"/>
      <w:r w:rsidRPr="00FA57C4">
        <w:rPr>
          <w:rFonts w:ascii="Times New Roman" w:hAnsi="Times New Roman"/>
          <w:b/>
        </w:rPr>
        <w:t>мыналарды</w:t>
      </w:r>
      <w:proofErr w:type="spellEnd"/>
      <w:r w:rsidRPr="00FA57C4">
        <w:rPr>
          <w:rFonts w:ascii="Times New Roman" w:hAnsi="Times New Roman"/>
          <w:b/>
        </w:rPr>
        <w:t xml:space="preserve"> </w:t>
      </w:r>
      <w:proofErr w:type="spellStart"/>
      <w:r w:rsidRPr="00FA57C4">
        <w:rPr>
          <w:rFonts w:ascii="Times New Roman" w:hAnsi="Times New Roman"/>
          <w:b/>
        </w:rPr>
        <w:t>қамтиды</w:t>
      </w:r>
      <w:proofErr w:type="spellEnd"/>
      <w:r w:rsidRPr="00FA57C4">
        <w:rPr>
          <w:rFonts w:ascii="Times New Roman" w:hAnsi="Times New Roman"/>
          <w:b/>
        </w:rPr>
        <w:t>:</w:t>
      </w:r>
    </w:p>
    <w:p w:rsidR="00FA57C4" w:rsidRPr="00FA57C4" w:rsidRDefault="00FA57C4" w:rsidP="00FA57C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A57C4">
        <w:rPr>
          <w:rFonts w:ascii="Times New Roman" w:hAnsi="Times New Roman"/>
        </w:rPr>
        <w:t xml:space="preserve">- </w:t>
      </w:r>
      <w:proofErr w:type="spellStart"/>
      <w:r w:rsidRPr="00FA57C4">
        <w:rPr>
          <w:rFonts w:ascii="Times New Roman" w:hAnsi="Times New Roman"/>
        </w:rPr>
        <w:t>Макроэкономикалық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шолу</w:t>
      </w:r>
      <w:proofErr w:type="spellEnd"/>
      <w:r w:rsidRPr="00FA57C4">
        <w:rPr>
          <w:rFonts w:ascii="Times New Roman" w:hAnsi="Times New Roman"/>
        </w:rPr>
        <w:t>.</w:t>
      </w:r>
    </w:p>
    <w:p w:rsidR="00FA57C4" w:rsidRPr="00FA57C4" w:rsidRDefault="00FA57C4" w:rsidP="00FA57C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A57C4">
        <w:rPr>
          <w:rFonts w:ascii="Times New Roman" w:hAnsi="Times New Roman"/>
        </w:rPr>
        <w:t xml:space="preserve">- </w:t>
      </w:r>
      <w:proofErr w:type="spellStart"/>
      <w:r w:rsidRPr="00FA57C4">
        <w:rPr>
          <w:rFonts w:ascii="Times New Roman" w:hAnsi="Times New Roman"/>
        </w:rPr>
        <w:t>Бағалаудың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оңтайлы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тәсілдері</w:t>
      </w:r>
      <w:proofErr w:type="spellEnd"/>
      <w:r w:rsidRPr="00FA57C4">
        <w:rPr>
          <w:rFonts w:ascii="Times New Roman" w:hAnsi="Times New Roman"/>
        </w:rPr>
        <w:t xml:space="preserve"> мен </w:t>
      </w:r>
      <w:proofErr w:type="spellStart"/>
      <w:r w:rsidRPr="00FA57C4">
        <w:rPr>
          <w:rFonts w:ascii="Times New Roman" w:hAnsi="Times New Roman"/>
        </w:rPr>
        <w:t>әдістерін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анықтау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және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оларды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Тапсырыс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берушімен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келісу</w:t>
      </w:r>
      <w:proofErr w:type="spellEnd"/>
      <w:r w:rsidRPr="00FA57C4">
        <w:rPr>
          <w:rFonts w:ascii="Times New Roman" w:hAnsi="Times New Roman"/>
        </w:rPr>
        <w:t xml:space="preserve">, </w:t>
      </w:r>
      <w:proofErr w:type="spellStart"/>
      <w:r w:rsidRPr="00FA57C4">
        <w:rPr>
          <w:rFonts w:ascii="Times New Roman" w:hAnsi="Times New Roman"/>
        </w:rPr>
        <w:t>бағалау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объектісінің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нарығын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зерттеу</w:t>
      </w:r>
      <w:proofErr w:type="spellEnd"/>
      <w:r w:rsidRPr="00FA57C4">
        <w:rPr>
          <w:rFonts w:ascii="Times New Roman" w:hAnsi="Times New Roman"/>
        </w:rPr>
        <w:t>.</w:t>
      </w:r>
    </w:p>
    <w:p w:rsidR="00FA57C4" w:rsidRPr="00FA57C4" w:rsidRDefault="00FA57C4" w:rsidP="00FA57C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A57C4">
        <w:rPr>
          <w:rFonts w:ascii="Times New Roman" w:hAnsi="Times New Roman"/>
        </w:rPr>
        <w:t xml:space="preserve">- </w:t>
      </w:r>
      <w:proofErr w:type="spellStart"/>
      <w:r w:rsidRPr="00FA57C4">
        <w:rPr>
          <w:rFonts w:ascii="Times New Roman" w:hAnsi="Times New Roman"/>
        </w:rPr>
        <w:t>бірлескен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кәсіпорын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құру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туралы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шешім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қабылдау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үшін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алынған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деректерді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талдау</w:t>
      </w:r>
      <w:proofErr w:type="spellEnd"/>
      <w:r w:rsidRPr="00FA57C4">
        <w:rPr>
          <w:rFonts w:ascii="Times New Roman" w:hAnsi="Times New Roman"/>
        </w:rPr>
        <w:t xml:space="preserve">, </w:t>
      </w:r>
      <w:proofErr w:type="spellStart"/>
      <w:r w:rsidRPr="00FA57C4">
        <w:rPr>
          <w:rFonts w:ascii="Times New Roman" w:hAnsi="Times New Roman"/>
        </w:rPr>
        <w:t>Тапсырыс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берушінің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өтінімінде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көрсетілген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барлық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техникалық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сипаттамалар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бойынша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мүліктің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нарықтық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құнын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анықтау</w:t>
      </w:r>
      <w:proofErr w:type="spellEnd"/>
      <w:r w:rsidRPr="00FA57C4">
        <w:rPr>
          <w:rFonts w:ascii="Times New Roman" w:hAnsi="Times New Roman"/>
        </w:rPr>
        <w:t>.</w:t>
      </w:r>
    </w:p>
    <w:p w:rsidR="00FA57C4" w:rsidRPr="00FA57C4" w:rsidRDefault="00FA57C4" w:rsidP="00FA57C4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FA57C4">
        <w:rPr>
          <w:rFonts w:ascii="Times New Roman" w:hAnsi="Times New Roman"/>
        </w:rPr>
        <w:t>Тапсырыс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берушіге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Қызмет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көрсетудің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тиімділігіне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қол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жеткізу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мақсатында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Орындаушы</w:t>
      </w:r>
      <w:proofErr w:type="spellEnd"/>
      <w:r w:rsidRPr="00FA57C4">
        <w:rPr>
          <w:rFonts w:ascii="Times New Roman" w:hAnsi="Times New Roman"/>
        </w:rPr>
        <w:t xml:space="preserve"> (</w:t>
      </w:r>
      <w:proofErr w:type="spellStart"/>
      <w:r w:rsidRPr="00FA57C4">
        <w:rPr>
          <w:rFonts w:ascii="Times New Roman" w:hAnsi="Times New Roman"/>
        </w:rPr>
        <w:t>бағалау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компаниясы</w:t>
      </w:r>
      <w:proofErr w:type="spellEnd"/>
      <w:r w:rsidRPr="00FA57C4">
        <w:rPr>
          <w:rFonts w:ascii="Times New Roman" w:hAnsi="Times New Roman"/>
        </w:rPr>
        <w:t xml:space="preserve">) </w:t>
      </w:r>
      <w:proofErr w:type="spellStart"/>
      <w:r w:rsidRPr="00FA57C4">
        <w:rPr>
          <w:rFonts w:ascii="Times New Roman" w:hAnsi="Times New Roman"/>
        </w:rPr>
        <w:t>қазақстандық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қызметтер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нарығында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қабылданған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талаптар</w:t>
      </w:r>
      <w:proofErr w:type="spellEnd"/>
      <w:r w:rsidRPr="00FA57C4">
        <w:rPr>
          <w:rFonts w:ascii="Times New Roman" w:hAnsi="Times New Roman"/>
        </w:rPr>
        <w:t xml:space="preserve"> мен </w:t>
      </w:r>
      <w:proofErr w:type="spellStart"/>
      <w:r w:rsidRPr="00FA57C4">
        <w:rPr>
          <w:rFonts w:ascii="Times New Roman" w:hAnsi="Times New Roman"/>
        </w:rPr>
        <w:t>стандарттарға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сәйкес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келуге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тиіс</w:t>
      </w:r>
      <w:proofErr w:type="spellEnd"/>
      <w:r w:rsidRPr="00FA57C4">
        <w:rPr>
          <w:rFonts w:ascii="Times New Roman" w:hAnsi="Times New Roman"/>
        </w:rPr>
        <w:t>.</w:t>
      </w:r>
    </w:p>
    <w:p w:rsidR="00FA57C4" w:rsidRPr="00FA57C4" w:rsidRDefault="00FA57C4" w:rsidP="00FA57C4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proofErr w:type="spellStart"/>
      <w:r w:rsidRPr="00FA57C4">
        <w:rPr>
          <w:rFonts w:ascii="Times New Roman" w:hAnsi="Times New Roman"/>
          <w:b/>
        </w:rPr>
        <w:t>Бағалау</w:t>
      </w:r>
      <w:proofErr w:type="spellEnd"/>
      <w:r w:rsidRPr="00FA57C4">
        <w:rPr>
          <w:rFonts w:ascii="Times New Roman" w:hAnsi="Times New Roman"/>
          <w:b/>
        </w:rPr>
        <w:t xml:space="preserve"> </w:t>
      </w:r>
      <w:proofErr w:type="spellStart"/>
      <w:r w:rsidRPr="00FA57C4">
        <w:rPr>
          <w:rFonts w:ascii="Times New Roman" w:hAnsi="Times New Roman"/>
          <w:b/>
        </w:rPr>
        <w:t>есепке</w:t>
      </w:r>
      <w:proofErr w:type="spellEnd"/>
      <w:r w:rsidRPr="00FA57C4">
        <w:rPr>
          <w:rFonts w:ascii="Times New Roman" w:hAnsi="Times New Roman"/>
          <w:b/>
        </w:rPr>
        <w:t xml:space="preserve"> </w:t>
      </w:r>
      <w:proofErr w:type="spellStart"/>
      <w:r w:rsidRPr="00FA57C4">
        <w:rPr>
          <w:rFonts w:ascii="Times New Roman" w:hAnsi="Times New Roman"/>
          <w:b/>
        </w:rPr>
        <w:t>қойылатын</w:t>
      </w:r>
      <w:proofErr w:type="spellEnd"/>
      <w:r w:rsidRPr="00FA57C4">
        <w:rPr>
          <w:rFonts w:ascii="Times New Roman" w:hAnsi="Times New Roman"/>
          <w:b/>
        </w:rPr>
        <w:t xml:space="preserve"> </w:t>
      </w:r>
      <w:proofErr w:type="spellStart"/>
      <w:r w:rsidRPr="00FA57C4">
        <w:rPr>
          <w:rFonts w:ascii="Times New Roman" w:hAnsi="Times New Roman"/>
          <w:b/>
        </w:rPr>
        <w:t>талаптар</w:t>
      </w:r>
      <w:proofErr w:type="spellEnd"/>
      <w:r w:rsidRPr="00FA57C4">
        <w:rPr>
          <w:rFonts w:ascii="Times New Roman" w:hAnsi="Times New Roman"/>
          <w:b/>
        </w:rPr>
        <w:t>:</w:t>
      </w:r>
    </w:p>
    <w:p w:rsidR="00FA57C4" w:rsidRPr="00FA57C4" w:rsidRDefault="00FA57C4" w:rsidP="00FA57C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A57C4">
        <w:rPr>
          <w:rFonts w:ascii="Times New Roman" w:hAnsi="Times New Roman"/>
        </w:rPr>
        <w:t xml:space="preserve">- </w:t>
      </w:r>
      <w:proofErr w:type="spellStart"/>
      <w:r w:rsidRPr="00FA57C4">
        <w:rPr>
          <w:rFonts w:ascii="Times New Roman" w:hAnsi="Times New Roman"/>
        </w:rPr>
        <w:t>Бағалау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туралы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есеп</w:t>
      </w:r>
      <w:proofErr w:type="spellEnd"/>
      <w:r w:rsidRPr="00FA57C4">
        <w:rPr>
          <w:rFonts w:ascii="Times New Roman" w:hAnsi="Times New Roman"/>
        </w:rPr>
        <w:t xml:space="preserve"> ҚР </w:t>
      </w:r>
      <w:proofErr w:type="spellStart"/>
      <w:r w:rsidRPr="00FA57C4">
        <w:rPr>
          <w:rFonts w:ascii="Times New Roman" w:hAnsi="Times New Roman"/>
        </w:rPr>
        <w:t>заңнамасында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қойылатын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талаптарға</w:t>
      </w:r>
      <w:proofErr w:type="spellEnd"/>
      <w:r w:rsidRPr="00FA57C4">
        <w:rPr>
          <w:rFonts w:ascii="Times New Roman" w:hAnsi="Times New Roman"/>
        </w:rPr>
        <w:t xml:space="preserve">, </w:t>
      </w:r>
      <w:proofErr w:type="spellStart"/>
      <w:r w:rsidRPr="00FA57C4">
        <w:rPr>
          <w:rFonts w:ascii="Times New Roman" w:hAnsi="Times New Roman"/>
        </w:rPr>
        <w:t>оның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ішінде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заң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актілерінде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бекітілген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Бағалау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туралы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есептің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нысаны</w:t>
      </w:r>
      <w:proofErr w:type="spellEnd"/>
      <w:r w:rsidRPr="00FA57C4">
        <w:rPr>
          <w:rFonts w:ascii="Times New Roman" w:hAnsi="Times New Roman"/>
        </w:rPr>
        <w:t xml:space="preserve"> мен </w:t>
      </w:r>
      <w:proofErr w:type="spellStart"/>
      <w:r w:rsidRPr="00FA57C4">
        <w:rPr>
          <w:rFonts w:ascii="Times New Roman" w:hAnsi="Times New Roman"/>
        </w:rPr>
        <w:t>мазмұнына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және</w:t>
      </w:r>
      <w:proofErr w:type="spellEnd"/>
      <w:r w:rsidRPr="00FA57C4">
        <w:rPr>
          <w:rFonts w:ascii="Times New Roman" w:hAnsi="Times New Roman"/>
        </w:rPr>
        <w:t xml:space="preserve"> ҚР </w:t>
      </w:r>
      <w:proofErr w:type="spellStart"/>
      <w:r w:rsidRPr="00FA57C4">
        <w:rPr>
          <w:rFonts w:ascii="Times New Roman" w:hAnsi="Times New Roman"/>
        </w:rPr>
        <w:t>қолданыстағы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бағалау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стандарттарына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қойылатын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талаптарға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сәйкес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келуі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тиіс</w:t>
      </w:r>
      <w:proofErr w:type="spellEnd"/>
      <w:r w:rsidRPr="00FA57C4">
        <w:rPr>
          <w:rFonts w:ascii="Times New Roman" w:hAnsi="Times New Roman"/>
        </w:rPr>
        <w:t>;</w:t>
      </w:r>
    </w:p>
    <w:p w:rsidR="00FA57C4" w:rsidRPr="00FA57C4" w:rsidRDefault="00FA57C4" w:rsidP="00FA57C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A57C4">
        <w:rPr>
          <w:rFonts w:ascii="Times New Roman" w:hAnsi="Times New Roman"/>
        </w:rPr>
        <w:t xml:space="preserve">- </w:t>
      </w:r>
      <w:proofErr w:type="spellStart"/>
      <w:r w:rsidRPr="00FA57C4">
        <w:rPr>
          <w:rFonts w:ascii="Times New Roman" w:hAnsi="Times New Roman"/>
        </w:rPr>
        <w:t>Бағалау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туралы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есепте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бағалау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нәтижелері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туралы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анық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және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анық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тұжырымдар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болуға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және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екіұшты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түсіндіруге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жол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бермеуге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тиіс</w:t>
      </w:r>
      <w:proofErr w:type="spellEnd"/>
      <w:r w:rsidRPr="00FA57C4">
        <w:rPr>
          <w:rFonts w:ascii="Times New Roman" w:hAnsi="Times New Roman"/>
        </w:rPr>
        <w:t>;</w:t>
      </w:r>
    </w:p>
    <w:p w:rsidR="00FA57C4" w:rsidRPr="00FA57C4" w:rsidRDefault="00FA57C4" w:rsidP="00FA57C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A57C4">
        <w:rPr>
          <w:rFonts w:ascii="Times New Roman" w:hAnsi="Times New Roman"/>
        </w:rPr>
        <w:t xml:space="preserve">- </w:t>
      </w:r>
      <w:proofErr w:type="spellStart"/>
      <w:r w:rsidRPr="00FA57C4">
        <w:rPr>
          <w:rFonts w:ascii="Times New Roman" w:hAnsi="Times New Roman"/>
        </w:rPr>
        <w:t>Бағалау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туралы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есеп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жұмыстың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мақсатын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және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нәтиже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алу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үшін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жүргізілген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зерттеулердің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көлемін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сипаттауы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керек</w:t>
      </w:r>
      <w:proofErr w:type="spellEnd"/>
      <w:r w:rsidRPr="00FA57C4">
        <w:rPr>
          <w:rFonts w:ascii="Times New Roman" w:hAnsi="Times New Roman"/>
        </w:rPr>
        <w:t>;</w:t>
      </w:r>
    </w:p>
    <w:p w:rsidR="00FA57C4" w:rsidRPr="00FA57C4" w:rsidRDefault="00FA57C4" w:rsidP="00FA57C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A57C4">
        <w:rPr>
          <w:rFonts w:ascii="Times New Roman" w:hAnsi="Times New Roman"/>
        </w:rPr>
        <w:t xml:space="preserve">- </w:t>
      </w:r>
      <w:proofErr w:type="spellStart"/>
      <w:r w:rsidRPr="00FA57C4">
        <w:rPr>
          <w:rFonts w:ascii="Times New Roman" w:hAnsi="Times New Roman"/>
        </w:rPr>
        <w:t>Бағалау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туралы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есеп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талданатын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ақпарат</w:t>
      </w:r>
      <w:proofErr w:type="spellEnd"/>
      <w:r w:rsidRPr="00FA57C4">
        <w:rPr>
          <w:rFonts w:ascii="Times New Roman" w:hAnsi="Times New Roman"/>
        </w:rPr>
        <w:t xml:space="preserve"> пен </w:t>
      </w:r>
      <w:proofErr w:type="spellStart"/>
      <w:r w:rsidRPr="00FA57C4">
        <w:rPr>
          <w:rFonts w:ascii="Times New Roman" w:hAnsi="Times New Roman"/>
        </w:rPr>
        <w:t>деректердің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сипаттамасын</w:t>
      </w:r>
      <w:proofErr w:type="spellEnd"/>
      <w:r w:rsidRPr="00FA57C4">
        <w:rPr>
          <w:rFonts w:ascii="Times New Roman" w:hAnsi="Times New Roman"/>
        </w:rPr>
        <w:t xml:space="preserve">, </w:t>
      </w:r>
      <w:proofErr w:type="spellStart"/>
      <w:r w:rsidRPr="00FA57C4">
        <w:rPr>
          <w:rFonts w:ascii="Times New Roman" w:hAnsi="Times New Roman"/>
        </w:rPr>
        <w:t>пайдаланылған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тәсілдер</w:t>
      </w:r>
      <w:proofErr w:type="spellEnd"/>
      <w:r w:rsidRPr="00FA57C4">
        <w:rPr>
          <w:rFonts w:ascii="Times New Roman" w:hAnsi="Times New Roman"/>
        </w:rPr>
        <w:t xml:space="preserve"> мен </w:t>
      </w:r>
      <w:proofErr w:type="spellStart"/>
      <w:r w:rsidRPr="00FA57C4">
        <w:rPr>
          <w:rFonts w:ascii="Times New Roman" w:hAnsi="Times New Roman"/>
        </w:rPr>
        <w:t>рәсімдерді</w:t>
      </w:r>
      <w:proofErr w:type="spellEnd"/>
      <w:r w:rsidRPr="00FA57C4">
        <w:rPr>
          <w:rFonts w:ascii="Times New Roman" w:hAnsi="Times New Roman"/>
        </w:rPr>
        <w:t xml:space="preserve">, </w:t>
      </w:r>
      <w:proofErr w:type="spellStart"/>
      <w:r w:rsidRPr="00FA57C4">
        <w:rPr>
          <w:rFonts w:ascii="Times New Roman" w:hAnsi="Times New Roman"/>
        </w:rPr>
        <w:t>сондай-ақ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есепте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қамтылған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талдау</w:t>
      </w:r>
      <w:proofErr w:type="spellEnd"/>
      <w:r w:rsidRPr="00FA57C4">
        <w:rPr>
          <w:rFonts w:ascii="Times New Roman" w:hAnsi="Times New Roman"/>
        </w:rPr>
        <w:t xml:space="preserve"> мен </w:t>
      </w:r>
      <w:proofErr w:type="spellStart"/>
      <w:r w:rsidRPr="00FA57C4">
        <w:rPr>
          <w:rFonts w:ascii="Times New Roman" w:hAnsi="Times New Roman"/>
        </w:rPr>
        <w:t>қорытындылардың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пайымдауы</w:t>
      </w:r>
      <w:proofErr w:type="spellEnd"/>
      <w:r w:rsidRPr="00FA57C4">
        <w:rPr>
          <w:rFonts w:ascii="Times New Roman" w:hAnsi="Times New Roman"/>
        </w:rPr>
        <w:t xml:space="preserve"> мен </w:t>
      </w:r>
      <w:proofErr w:type="spellStart"/>
      <w:r w:rsidRPr="00FA57C4">
        <w:rPr>
          <w:rFonts w:ascii="Times New Roman" w:hAnsi="Times New Roman"/>
        </w:rPr>
        <w:t>негіздемесін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қамтуы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тиіс</w:t>
      </w:r>
      <w:proofErr w:type="spellEnd"/>
      <w:r w:rsidRPr="00FA57C4">
        <w:rPr>
          <w:rFonts w:ascii="Times New Roman" w:hAnsi="Times New Roman"/>
        </w:rPr>
        <w:t>;</w:t>
      </w:r>
    </w:p>
    <w:p w:rsidR="00FA57C4" w:rsidRPr="00FA57C4" w:rsidRDefault="00FA57C4" w:rsidP="00FA57C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A57C4">
        <w:rPr>
          <w:rFonts w:ascii="Times New Roman" w:hAnsi="Times New Roman"/>
        </w:rPr>
        <w:t xml:space="preserve">- </w:t>
      </w:r>
      <w:proofErr w:type="spellStart"/>
      <w:r w:rsidRPr="00FA57C4">
        <w:rPr>
          <w:rFonts w:ascii="Times New Roman" w:hAnsi="Times New Roman"/>
        </w:rPr>
        <w:t>Бағалау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туралы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есеп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орыс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тілінде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қағаз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жеткізгіште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екі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данада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және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электрондық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түрде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дайындалуы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тиіс</w:t>
      </w:r>
      <w:proofErr w:type="spellEnd"/>
      <w:r w:rsidRPr="00FA57C4">
        <w:rPr>
          <w:rFonts w:ascii="Times New Roman" w:hAnsi="Times New Roman"/>
        </w:rPr>
        <w:t>.</w:t>
      </w:r>
    </w:p>
    <w:p w:rsidR="00FA57C4" w:rsidRPr="00FA57C4" w:rsidRDefault="00FA57C4" w:rsidP="00FA57C4">
      <w:pPr>
        <w:spacing w:after="0" w:line="240" w:lineRule="auto"/>
        <w:ind w:firstLine="709"/>
        <w:jc w:val="both"/>
        <w:rPr>
          <w:rFonts w:ascii="Times New Roman" w:hAnsi="Times New Roman"/>
          <w:b/>
          <w:u w:val="single"/>
        </w:rPr>
      </w:pPr>
      <w:proofErr w:type="spellStart"/>
      <w:r w:rsidRPr="00FA57C4">
        <w:rPr>
          <w:rFonts w:ascii="Times New Roman" w:hAnsi="Times New Roman"/>
          <w:b/>
          <w:u w:val="single"/>
        </w:rPr>
        <w:t>Мүлік</w:t>
      </w:r>
      <w:proofErr w:type="spellEnd"/>
      <w:r w:rsidRPr="00FA57C4">
        <w:rPr>
          <w:rFonts w:ascii="Times New Roman" w:hAnsi="Times New Roman"/>
          <w:b/>
          <w:u w:val="single"/>
        </w:rPr>
        <w:t xml:space="preserve"> </w:t>
      </w:r>
      <w:proofErr w:type="spellStart"/>
      <w:r w:rsidRPr="00FA57C4">
        <w:rPr>
          <w:rFonts w:ascii="Times New Roman" w:hAnsi="Times New Roman"/>
          <w:b/>
          <w:u w:val="single"/>
        </w:rPr>
        <w:t>тізбесі</w:t>
      </w:r>
      <w:proofErr w:type="spellEnd"/>
      <w:r w:rsidRPr="00FA57C4">
        <w:rPr>
          <w:rFonts w:ascii="Times New Roman" w:hAnsi="Times New Roman"/>
          <w:b/>
          <w:u w:val="single"/>
        </w:rPr>
        <w:t>:</w:t>
      </w:r>
    </w:p>
    <w:tbl>
      <w:tblPr>
        <w:tblW w:w="96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124"/>
        <w:gridCol w:w="1730"/>
        <w:gridCol w:w="2835"/>
        <w:gridCol w:w="1370"/>
      </w:tblGrid>
      <w:tr w:rsidR="00FA57C4" w:rsidRPr="00FA57C4" w:rsidTr="00FF0057">
        <w:trPr>
          <w:trHeight w:val="485"/>
        </w:trPr>
        <w:tc>
          <w:tcPr>
            <w:tcW w:w="562" w:type="dxa"/>
            <w:shd w:val="clear" w:color="auto" w:fill="auto"/>
            <w:vAlign w:val="center"/>
            <w:hideMark/>
          </w:tcPr>
          <w:p w:rsidR="00FA57C4" w:rsidRPr="00FA57C4" w:rsidRDefault="00FA57C4" w:rsidP="00FA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7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FA57C4" w:rsidRPr="00FA57C4" w:rsidRDefault="00FA57C4" w:rsidP="00FA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57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24" w:type="dxa"/>
            <w:shd w:val="clear" w:color="auto" w:fill="auto"/>
            <w:vAlign w:val="center"/>
            <w:hideMark/>
          </w:tcPr>
          <w:p w:rsidR="00FA57C4" w:rsidRPr="00FA57C4" w:rsidRDefault="00FA57C4" w:rsidP="00FA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A57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Атауы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FA57C4" w:rsidRPr="00FA57C4" w:rsidRDefault="00FA57C4" w:rsidP="00FA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A57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Инвентарлы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қ/ кадастрлық</w:t>
            </w:r>
            <w:r w:rsidRPr="00FA57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</w:t>
            </w:r>
            <w:r w:rsidRPr="00FA57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ө</w:t>
            </w:r>
            <w:r w:rsidRPr="00FA57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  <w:r w:rsidRPr="00FA57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і</w:t>
            </w:r>
            <w:r w:rsidRPr="00FA57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57C4" w:rsidRPr="00FA57C4" w:rsidRDefault="00FA57C4" w:rsidP="00FA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FA57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Орналасқан жері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FA57C4" w:rsidRPr="00FA57C4" w:rsidRDefault="00FA57C4" w:rsidP="00FA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FA57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Салынған жылы</w:t>
            </w:r>
          </w:p>
        </w:tc>
      </w:tr>
      <w:tr w:rsidR="00FA57C4" w:rsidRPr="00FA57C4" w:rsidTr="00FF0057">
        <w:trPr>
          <w:trHeight w:val="285"/>
        </w:trPr>
        <w:tc>
          <w:tcPr>
            <w:tcW w:w="562" w:type="dxa"/>
            <w:shd w:val="clear" w:color="auto" w:fill="auto"/>
            <w:vAlign w:val="center"/>
          </w:tcPr>
          <w:p w:rsidR="00FA57C4" w:rsidRPr="00FA57C4" w:rsidRDefault="00FA57C4" w:rsidP="00FA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FA57C4" w:rsidRPr="00FA57C4" w:rsidRDefault="00FA57C4" w:rsidP="00FA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Ауданы 1,4222 га жер учаскесіне жер пайдалану құқығымен жалпы ауданы 286,3 ш. м. әкімшілік ғимарат.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FA57C4" w:rsidRPr="00FA57C4" w:rsidRDefault="00FA57C4" w:rsidP="00FA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21-324-062-027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57C4" w:rsidRPr="00FA57C4" w:rsidRDefault="00FA57C4" w:rsidP="00FA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Астана</w:t>
            </w:r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қ</w:t>
            </w:r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ул.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Жубанов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к-сі</w:t>
            </w:r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39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FA57C4" w:rsidRPr="00FA57C4" w:rsidRDefault="00FA57C4" w:rsidP="00FA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1996</w:t>
            </w:r>
          </w:p>
        </w:tc>
      </w:tr>
      <w:tr w:rsidR="00FA57C4" w:rsidRPr="00FA57C4" w:rsidTr="00FF0057">
        <w:trPr>
          <w:trHeight w:val="285"/>
        </w:trPr>
        <w:tc>
          <w:tcPr>
            <w:tcW w:w="562" w:type="dxa"/>
            <w:shd w:val="clear" w:color="auto" w:fill="auto"/>
            <w:vAlign w:val="center"/>
          </w:tcPr>
          <w:p w:rsidR="00FA57C4" w:rsidRPr="00FA57C4" w:rsidRDefault="00FA57C4" w:rsidP="00FA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FA57C4" w:rsidRPr="00FA57C4" w:rsidRDefault="00FA57C4" w:rsidP="00FA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Ауданы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0,1875 га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жер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учаскесіне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жер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пайдалану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құқығы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FA57C4" w:rsidRPr="00FA57C4" w:rsidRDefault="00FA57C4" w:rsidP="00FA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21-324-062-013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57C4" w:rsidRPr="00FA57C4" w:rsidRDefault="00FA57C4" w:rsidP="00FA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Астана </w:t>
            </w:r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</w:t>
            </w:r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ул.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Жубанов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к-сі</w:t>
            </w:r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35/1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FA57C4" w:rsidRPr="00FA57C4" w:rsidRDefault="00FA57C4" w:rsidP="00FA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57C4" w:rsidRPr="00FA57C4" w:rsidTr="00FF0057">
        <w:trPr>
          <w:trHeight w:val="285"/>
        </w:trPr>
        <w:tc>
          <w:tcPr>
            <w:tcW w:w="562" w:type="dxa"/>
            <w:shd w:val="clear" w:color="auto" w:fill="auto"/>
            <w:vAlign w:val="center"/>
          </w:tcPr>
          <w:p w:rsidR="00FA57C4" w:rsidRPr="00FA57C4" w:rsidRDefault="00FA57C4" w:rsidP="00FA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FA57C4" w:rsidRPr="00FA57C4" w:rsidRDefault="00FA57C4" w:rsidP="00FA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Жалпы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ауданы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1073,9 ш. м.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тұрғын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емес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ғимарат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(гараж) 3,3661 га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жер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учаскесіне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жер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пайдалану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құқығымен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</w:tcPr>
          <w:p w:rsidR="00FA57C4" w:rsidRPr="00FA57C4" w:rsidRDefault="00FA57C4" w:rsidP="00FA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21-324-062-902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57C4" w:rsidRPr="00FA57C4" w:rsidRDefault="00FA57C4" w:rsidP="00FA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Астана</w:t>
            </w:r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қ</w:t>
            </w:r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ул.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Жубанов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к-сі</w:t>
            </w:r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37/1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FA57C4" w:rsidRPr="00FA57C4" w:rsidRDefault="00FA57C4" w:rsidP="00FA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1996</w:t>
            </w:r>
          </w:p>
        </w:tc>
      </w:tr>
      <w:tr w:rsidR="00FA57C4" w:rsidRPr="00FA57C4" w:rsidTr="00FF0057">
        <w:trPr>
          <w:trHeight w:val="285"/>
        </w:trPr>
        <w:tc>
          <w:tcPr>
            <w:tcW w:w="562" w:type="dxa"/>
            <w:shd w:val="clear" w:color="auto" w:fill="auto"/>
            <w:vAlign w:val="center"/>
          </w:tcPr>
          <w:p w:rsidR="00FA57C4" w:rsidRPr="00FA57C4" w:rsidRDefault="00FA57C4" w:rsidP="00FA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FA57C4" w:rsidRPr="00FA57C4" w:rsidRDefault="00FA57C4" w:rsidP="00FA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Ауданы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0,6616 га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жер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учаскесіне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жер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пайдалану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құқығы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үлесі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0,3308).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FA57C4" w:rsidRPr="00FA57C4" w:rsidRDefault="00FA57C4" w:rsidP="00FA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21-324-062-901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57C4" w:rsidRPr="00FA57C4" w:rsidRDefault="00FA57C4" w:rsidP="00FA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Астана</w:t>
            </w:r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қ</w:t>
            </w:r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ул.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Жубанов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к-сі</w:t>
            </w:r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37/2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FA57C4" w:rsidRPr="00FA57C4" w:rsidRDefault="00FA57C4" w:rsidP="00FA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57C4" w:rsidRPr="00FA57C4" w:rsidTr="00FF0057">
        <w:trPr>
          <w:trHeight w:val="285"/>
        </w:trPr>
        <w:tc>
          <w:tcPr>
            <w:tcW w:w="562" w:type="dxa"/>
            <w:shd w:val="clear" w:color="auto" w:fill="auto"/>
            <w:vAlign w:val="center"/>
          </w:tcPr>
          <w:p w:rsidR="00FA57C4" w:rsidRPr="00FA57C4" w:rsidRDefault="00FA57C4" w:rsidP="00FA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FA57C4" w:rsidRPr="00FA57C4" w:rsidRDefault="00FA57C4" w:rsidP="00FA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Жалпы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ауданы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54,2 ш. м.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тұрғын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емес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ғимарат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(Д-4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кеңсесі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жалпы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ауданы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46,2 ш. м.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тұрғын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емес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ғимарат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күзет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бекеті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жалпы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ауданы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362,4 ш. м.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қойма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жалпы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ауданы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38,5 ш. м. ТП,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жалпы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ауданы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41,2 ш. м. ТП,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жалпы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ауданы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124,5 ш. м. ТП,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жалпы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ауданы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41,0 ш. м. </w:t>
            </w:r>
            <w:proofErr w:type="gram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ТП.,</w:t>
            </w:r>
            <w:proofErr w:type="gram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ұзындығы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8,52576 км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кірме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 / ж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жолдары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жалпы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ауданы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19,4627 </w:t>
            </w:r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га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жер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учаскесіне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жер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пайдалану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құқығы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бар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өзге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құрылыстар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</w:tcPr>
          <w:p w:rsidR="00FA57C4" w:rsidRPr="00FA57C4" w:rsidRDefault="00FA57C4" w:rsidP="00FA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21-324-062-008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57C4" w:rsidRPr="00FA57C4" w:rsidRDefault="00FA57C4" w:rsidP="00FA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Астана</w:t>
            </w:r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қ</w:t>
            </w:r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ул.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Жубанов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к-сі</w:t>
            </w:r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35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FA57C4" w:rsidRPr="00FA57C4" w:rsidRDefault="00FA57C4" w:rsidP="00FA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1967, 1977,</w:t>
            </w:r>
          </w:p>
          <w:p w:rsidR="00FA57C4" w:rsidRPr="00FA57C4" w:rsidRDefault="00FA57C4" w:rsidP="00FA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1991</w:t>
            </w:r>
          </w:p>
          <w:p w:rsidR="00FA57C4" w:rsidRPr="00FA57C4" w:rsidRDefault="00FA57C4" w:rsidP="00FA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57C4" w:rsidRPr="00FA57C4" w:rsidTr="00FF0057">
        <w:trPr>
          <w:trHeight w:val="285"/>
        </w:trPr>
        <w:tc>
          <w:tcPr>
            <w:tcW w:w="562" w:type="dxa"/>
            <w:shd w:val="clear" w:color="auto" w:fill="auto"/>
            <w:vAlign w:val="center"/>
          </w:tcPr>
          <w:p w:rsidR="00FA57C4" w:rsidRPr="00FA57C4" w:rsidRDefault="00FA57C4" w:rsidP="00FA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FA57C4" w:rsidRPr="00FA57C4" w:rsidRDefault="00FA57C4" w:rsidP="00FA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Ауданы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2,583 га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жер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учаскесіне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жер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пайдалану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құқығы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FA57C4" w:rsidRPr="00FA57C4" w:rsidRDefault="00FA57C4" w:rsidP="00FA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21-324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57C4" w:rsidRPr="00FA57C4" w:rsidRDefault="00FA57C4" w:rsidP="00FA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</w:t>
            </w:r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стана</w:t>
            </w:r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қ</w:t>
            </w:r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ул.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Жубанов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к-сі</w:t>
            </w:r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35В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FA57C4" w:rsidRPr="00FA57C4" w:rsidRDefault="00FA57C4" w:rsidP="00FA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57C4" w:rsidRPr="00FA57C4" w:rsidTr="00FF0057">
        <w:trPr>
          <w:trHeight w:val="285"/>
        </w:trPr>
        <w:tc>
          <w:tcPr>
            <w:tcW w:w="562" w:type="dxa"/>
            <w:shd w:val="clear" w:color="auto" w:fill="auto"/>
            <w:vAlign w:val="center"/>
          </w:tcPr>
          <w:p w:rsidR="00FA57C4" w:rsidRPr="00FA57C4" w:rsidRDefault="00FA57C4" w:rsidP="00FA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FA57C4" w:rsidRPr="00FA57C4" w:rsidRDefault="00FA57C4" w:rsidP="00FA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Ешкі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крандары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басқа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құрылыстар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</w:tcPr>
          <w:p w:rsidR="00FA57C4" w:rsidRPr="00FA57C4" w:rsidRDefault="00FA57C4" w:rsidP="00FA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21-324-062-008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57C4" w:rsidRPr="00FA57C4" w:rsidRDefault="00FA57C4" w:rsidP="00FA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Астана</w:t>
            </w:r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қ</w:t>
            </w:r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ул. </w:t>
            </w:r>
            <w:proofErr w:type="spellStart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Жубанов</w:t>
            </w:r>
            <w:proofErr w:type="spellEnd"/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к-сі</w:t>
            </w:r>
            <w:r w:rsidRPr="00FA57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35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FA57C4" w:rsidRPr="00FA57C4" w:rsidRDefault="00FA57C4" w:rsidP="00FA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A57C4" w:rsidRPr="00FA57C4" w:rsidRDefault="00FA57C4" w:rsidP="00FA57C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A57C4" w:rsidRPr="00FA57C4" w:rsidRDefault="00FA57C4" w:rsidP="00FA57C4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proofErr w:type="spellStart"/>
      <w:r w:rsidRPr="00FA57C4">
        <w:rPr>
          <w:rFonts w:ascii="Times New Roman" w:hAnsi="Times New Roman"/>
          <w:b/>
        </w:rPr>
        <w:t>Қызмет</w:t>
      </w:r>
      <w:proofErr w:type="spellEnd"/>
      <w:r w:rsidRPr="00FA57C4">
        <w:rPr>
          <w:rFonts w:ascii="Times New Roman" w:hAnsi="Times New Roman"/>
          <w:b/>
        </w:rPr>
        <w:t xml:space="preserve"> </w:t>
      </w:r>
      <w:proofErr w:type="spellStart"/>
      <w:r w:rsidRPr="00FA57C4">
        <w:rPr>
          <w:rFonts w:ascii="Times New Roman" w:hAnsi="Times New Roman"/>
          <w:b/>
        </w:rPr>
        <w:t>көрсету</w:t>
      </w:r>
      <w:proofErr w:type="spellEnd"/>
      <w:r w:rsidRPr="00FA57C4">
        <w:rPr>
          <w:rFonts w:ascii="Times New Roman" w:hAnsi="Times New Roman"/>
          <w:b/>
        </w:rPr>
        <w:t xml:space="preserve"> </w:t>
      </w:r>
      <w:proofErr w:type="spellStart"/>
      <w:r w:rsidRPr="00FA57C4">
        <w:rPr>
          <w:rFonts w:ascii="Times New Roman" w:hAnsi="Times New Roman"/>
          <w:b/>
        </w:rPr>
        <w:t>тәртібі</w:t>
      </w:r>
      <w:proofErr w:type="spellEnd"/>
      <w:r w:rsidRPr="00FA57C4">
        <w:rPr>
          <w:rFonts w:ascii="Times New Roman" w:hAnsi="Times New Roman"/>
          <w:b/>
        </w:rPr>
        <w:t>:</w:t>
      </w:r>
    </w:p>
    <w:p w:rsidR="00FA57C4" w:rsidRPr="00FA57C4" w:rsidRDefault="00FA57C4" w:rsidP="00FA57C4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FA57C4">
        <w:rPr>
          <w:rFonts w:ascii="Times New Roman" w:hAnsi="Times New Roman"/>
        </w:rPr>
        <w:t>Тапсырыс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беруші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Орындаушыға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бағалау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туралы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есеп</w:t>
      </w:r>
      <w:proofErr w:type="spellEnd"/>
      <w:r w:rsidRPr="00FA57C4">
        <w:rPr>
          <w:rFonts w:ascii="Times New Roman" w:hAnsi="Times New Roman"/>
        </w:rPr>
        <w:t xml:space="preserve"> (</w:t>
      </w:r>
      <w:proofErr w:type="spellStart"/>
      <w:r w:rsidRPr="00FA57C4">
        <w:rPr>
          <w:rFonts w:ascii="Times New Roman" w:hAnsi="Times New Roman"/>
        </w:rPr>
        <w:t>нарықтық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құны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туралы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қорытынды</w:t>
      </w:r>
      <w:proofErr w:type="spellEnd"/>
      <w:r w:rsidRPr="00FA57C4">
        <w:rPr>
          <w:rFonts w:ascii="Times New Roman" w:hAnsi="Times New Roman"/>
        </w:rPr>
        <w:t xml:space="preserve">) </w:t>
      </w:r>
      <w:proofErr w:type="spellStart"/>
      <w:r w:rsidRPr="00FA57C4">
        <w:rPr>
          <w:rFonts w:ascii="Times New Roman" w:hAnsi="Times New Roman"/>
        </w:rPr>
        <w:t>алу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қажет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мүліктің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техникалық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сипаттамаларын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көрсете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отырып</w:t>
      </w:r>
      <w:proofErr w:type="spellEnd"/>
      <w:r w:rsidRPr="00FA57C4">
        <w:rPr>
          <w:rFonts w:ascii="Times New Roman" w:hAnsi="Times New Roman"/>
        </w:rPr>
        <w:t xml:space="preserve">, </w:t>
      </w:r>
      <w:proofErr w:type="spellStart"/>
      <w:r w:rsidRPr="00FA57C4">
        <w:rPr>
          <w:rFonts w:ascii="Times New Roman" w:hAnsi="Times New Roman"/>
        </w:rPr>
        <w:t>жазбаша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өтінім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жібереді</w:t>
      </w:r>
      <w:proofErr w:type="spellEnd"/>
      <w:r w:rsidRPr="00FA57C4">
        <w:rPr>
          <w:rFonts w:ascii="Times New Roman" w:hAnsi="Times New Roman"/>
        </w:rPr>
        <w:t>.</w:t>
      </w:r>
    </w:p>
    <w:p w:rsidR="00FA57C4" w:rsidRPr="00FA57C4" w:rsidRDefault="00FA57C4" w:rsidP="00FA57C4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FA57C4">
        <w:rPr>
          <w:rFonts w:ascii="Times New Roman" w:hAnsi="Times New Roman"/>
        </w:rPr>
        <w:t>Орындаушының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қызмет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көрсету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кезеңі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қызмет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көрсету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үшін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ақпарат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берілген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күннен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басталады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және</w:t>
      </w:r>
      <w:proofErr w:type="spellEnd"/>
      <w:r w:rsidRPr="00FA57C4">
        <w:rPr>
          <w:rFonts w:ascii="Times New Roman" w:hAnsi="Times New Roman"/>
        </w:rPr>
        <w:t xml:space="preserve"> 15 (он бес) </w:t>
      </w:r>
      <w:proofErr w:type="spellStart"/>
      <w:r w:rsidRPr="00FA57C4">
        <w:rPr>
          <w:rFonts w:ascii="Times New Roman" w:hAnsi="Times New Roman"/>
        </w:rPr>
        <w:t>жұмыс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күнінен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аспауға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тиіс</w:t>
      </w:r>
      <w:proofErr w:type="spellEnd"/>
      <w:r w:rsidRPr="00FA57C4">
        <w:rPr>
          <w:rFonts w:ascii="Times New Roman" w:hAnsi="Times New Roman"/>
        </w:rPr>
        <w:t xml:space="preserve">. </w:t>
      </w:r>
    </w:p>
    <w:p w:rsidR="00FA57C4" w:rsidRPr="00FA57C4" w:rsidRDefault="00FA57C4" w:rsidP="00FA57C4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FA57C4">
        <w:rPr>
          <w:rFonts w:ascii="Times New Roman" w:hAnsi="Times New Roman"/>
        </w:rPr>
        <w:t>Бағалау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туралы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есептің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жобасы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Тапсырыс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беруші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қажетті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ақпаратты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берген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күннен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бастап</w:t>
      </w:r>
      <w:proofErr w:type="spellEnd"/>
      <w:r w:rsidRPr="00FA57C4">
        <w:rPr>
          <w:rFonts w:ascii="Times New Roman" w:hAnsi="Times New Roman"/>
        </w:rPr>
        <w:t xml:space="preserve"> 10 (он) </w:t>
      </w:r>
      <w:proofErr w:type="spellStart"/>
      <w:r w:rsidRPr="00FA57C4">
        <w:rPr>
          <w:rFonts w:ascii="Times New Roman" w:hAnsi="Times New Roman"/>
        </w:rPr>
        <w:t>жұмыс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күнінен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кешіктірілмей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ұсынылуға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тиіс</w:t>
      </w:r>
      <w:proofErr w:type="spellEnd"/>
      <w:r w:rsidRPr="00FA57C4">
        <w:rPr>
          <w:rFonts w:ascii="Times New Roman" w:hAnsi="Times New Roman"/>
        </w:rPr>
        <w:t>;</w:t>
      </w:r>
    </w:p>
    <w:p w:rsidR="00FA57C4" w:rsidRPr="00FA57C4" w:rsidRDefault="00FA57C4" w:rsidP="00FA57C4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FA57C4">
        <w:rPr>
          <w:rFonts w:ascii="Times New Roman" w:hAnsi="Times New Roman"/>
        </w:rPr>
        <w:t>Бағалау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туралы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есептің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соңғы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нұсқасы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Тапсырыс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берушімен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бағалау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туралы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есептің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жобасын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талқылау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нәтижелері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бойынша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Тапсырыс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берушіден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бағалау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туралы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есептің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жобасына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ескертулер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алынған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күннен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бастап</w:t>
      </w:r>
      <w:proofErr w:type="spellEnd"/>
      <w:r w:rsidRPr="00FA57C4">
        <w:rPr>
          <w:rFonts w:ascii="Times New Roman" w:hAnsi="Times New Roman"/>
        </w:rPr>
        <w:t xml:space="preserve"> 10 (он) </w:t>
      </w:r>
      <w:proofErr w:type="spellStart"/>
      <w:r w:rsidRPr="00FA57C4">
        <w:rPr>
          <w:rFonts w:ascii="Times New Roman" w:hAnsi="Times New Roman"/>
        </w:rPr>
        <w:t>жұмыс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күні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ішінде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шығарылады</w:t>
      </w:r>
      <w:proofErr w:type="spellEnd"/>
      <w:r w:rsidRPr="00FA57C4">
        <w:rPr>
          <w:rFonts w:ascii="Times New Roman" w:hAnsi="Times New Roman"/>
        </w:rPr>
        <w:t xml:space="preserve">; </w:t>
      </w:r>
    </w:p>
    <w:p w:rsidR="00FA57C4" w:rsidRPr="00FA57C4" w:rsidRDefault="00FA57C4" w:rsidP="00FA57C4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FA57C4">
        <w:rPr>
          <w:rFonts w:ascii="Times New Roman" w:hAnsi="Times New Roman"/>
        </w:rPr>
        <w:t>Орындаушы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Тапсырыс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берушіге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Қызмет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көрсету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мерзімдерінен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кез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келген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ықтимал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елеулі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ауытқулар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туралы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хабарлайды</w:t>
      </w:r>
      <w:proofErr w:type="spellEnd"/>
      <w:r w:rsidRPr="00FA57C4">
        <w:rPr>
          <w:rFonts w:ascii="Times New Roman" w:hAnsi="Times New Roman"/>
        </w:rPr>
        <w:t>.</w:t>
      </w:r>
    </w:p>
    <w:p w:rsidR="00FA57C4" w:rsidRPr="00FA57C4" w:rsidRDefault="00FA57C4" w:rsidP="00FA57C4">
      <w:pPr>
        <w:spacing w:after="0" w:line="240" w:lineRule="auto"/>
        <w:ind w:firstLine="709"/>
        <w:jc w:val="both"/>
        <w:rPr>
          <w:rFonts w:ascii="Times New Roman" w:hAnsi="Times New Roman"/>
          <w:b/>
          <w:u w:val="single"/>
        </w:rPr>
      </w:pPr>
      <w:proofErr w:type="spellStart"/>
      <w:r w:rsidRPr="00FA57C4">
        <w:rPr>
          <w:rFonts w:ascii="Times New Roman" w:hAnsi="Times New Roman"/>
        </w:rPr>
        <w:t>Қызмет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көрсету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мерзімі</w:t>
      </w:r>
      <w:proofErr w:type="spellEnd"/>
      <w:r w:rsidRPr="00FA57C4">
        <w:rPr>
          <w:rFonts w:ascii="Times New Roman" w:hAnsi="Times New Roman"/>
        </w:rPr>
        <w:t xml:space="preserve">: </w:t>
      </w:r>
      <w:proofErr w:type="spellStart"/>
      <w:r w:rsidRPr="00FA57C4">
        <w:rPr>
          <w:rFonts w:ascii="Times New Roman" w:hAnsi="Times New Roman"/>
        </w:rPr>
        <w:t>шарт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жасалған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күннен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бастап</w:t>
      </w:r>
      <w:proofErr w:type="spellEnd"/>
      <w:r w:rsidRPr="00FA57C4">
        <w:rPr>
          <w:rFonts w:ascii="Times New Roman" w:hAnsi="Times New Roman"/>
        </w:rPr>
        <w:t xml:space="preserve"> 2026 </w:t>
      </w:r>
      <w:proofErr w:type="spellStart"/>
      <w:r w:rsidRPr="00FA57C4">
        <w:rPr>
          <w:rFonts w:ascii="Times New Roman" w:hAnsi="Times New Roman"/>
        </w:rPr>
        <w:t>жылғы</w:t>
      </w:r>
      <w:proofErr w:type="spellEnd"/>
      <w:r w:rsidRPr="00FA57C4">
        <w:rPr>
          <w:rFonts w:ascii="Times New Roman" w:hAnsi="Times New Roman"/>
        </w:rPr>
        <w:t xml:space="preserve"> 31 </w:t>
      </w:r>
      <w:proofErr w:type="spellStart"/>
      <w:r w:rsidRPr="00FA57C4">
        <w:rPr>
          <w:rFonts w:ascii="Times New Roman" w:hAnsi="Times New Roman"/>
        </w:rPr>
        <w:t>желтоқсанға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дейін</w:t>
      </w:r>
      <w:proofErr w:type="spellEnd"/>
      <w:r w:rsidRPr="00FA57C4">
        <w:rPr>
          <w:rFonts w:ascii="Times New Roman" w:hAnsi="Times New Roman"/>
        </w:rPr>
        <w:t xml:space="preserve"> (</w:t>
      </w:r>
      <w:proofErr w:type="spellStart"/>
      <w:r w:rsidRPr="00FA57C4">
        <w:rPr>
          <w:rFonts w:ascii="Times New Roman" w:hAnsi="Times New Roman"/>
        </w:rPr>
        <w:t>Тапсырыс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берушінің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өтінімін</w:t>
      </w:r>
      <w:proofErr w:type="spellEnd"/>
      <w:r w:rsidRPr="00FA57C4">
        <w:rPr>
          <w:rFonts w:ascii="Times New Roman" w:hAnsi="Times New Roman"/>
        </w:rPr>
        <w:t xml:space="preserve"> </w:t>
      </w:r>
      <w:proofErr w:type="spellStart"/>
      <w:r w:rsidRPr="00FA57C4">
        <w:rPr>
          <w:rFonts w:ascii="Times New Roman" w:hAnsi="Times New Roman"/>
        </w:rPr>
        <w:t>ұсын</w:t>
      </w:r>
      <w:proofErr w:type="spellEnd"/>
      <w:r w:rsidRPr="00FA57C4">
        <w:rPr>
          <w:rFonts w:ascii="Times New Roman" w:hAnsi="Times New Roman"/>
          <w:lang w:val="kk-KZ"/>
        </w:rPr>
        <w:t xml:space="preserve">ысы </w:t>
      </w:r>
      <w:proofErr w:type="spellStart"/>
      <w:r w:rsidRPr="00FA57C4">
        <w:rPr>
          <w:rFonts w:ascii="Times New Roman" w:hAnsi="Times New Roman"/>
        </w:rPr>
        <w:t>бойынша</w:t>
      </w:r>
      <w:proofErr w:type="spellEnd"/>
      <w:r w:rsidRPr="00FA57C4">
        <w:rPr>
          <w:rFonts w:ascii="Times New Roman" w:hAnsi="Times New Roman"/>
        </w:rPr>
        <w:t>).</w:t>
      </w:r>
    </w:p>
    <w:p w:rsidR="00FA57C4" w:rsidRPr="00FA57C4" w:rsidRDefault="00FA57C4" w:rsidP="00FA57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2310" w:rsidRDefault="00502310" w:rsidP="00502310">
      <w:pPr>
        <w:pStyle w:val="af2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502310" w:rsidRDefault="00502310" w:rsidP="00502310">
      <w:pPr>
        <w:pStyle w:val="af2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sectPr w:rsidR="00502310" w:rsidSect="00F20C36">
      <w:headerReference w:type="even" r:id="rId8"/>
      <w:headerReference w:type="default" r:id="rId9"/>
      <w:pgSz w:w="11906" w:h="16838" w:code="9"/>
      <w:pgMar w:top="1134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F3A" w:rsidRDefault="00491F3A" w:rsidP="00CD4EB0">
      <w:pPr>
        <w:spacing w:after="0" w:line="240" w:lineRule="auto"/>
      </w:pPr>
      <w:r>
        <w:separator/>
      </w:r>
    </w:p>
  </w:endnote>
  <w:endnote w:type="continuationSeparator" w:id="0">
    <w:p w:rsidR="00491F3A" w:rsidRDefault="00491F3A" w:rsidP="00CD4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F3A" w:rsidRDefault="00491F3A" w:rsidP="00CD4EB0">
      <w:pPr>
        <w:spacing w:after="0" w:line="240" w:lineRule="auto"/>
      </w:pPr>
      <w:r>
        <w:separator/>
      </w:r>
    </w:p>
  </w:footnote>
  <w:footnote w:type="continuationSeparator" w:id="0">
    <w:p w:rsidR="00491F3A" w:rsidRDefault="00491F3A" w:rsidP="00CD4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0A6" w:rsidRPr="00DB6965" w:rsidRDefault="00D502AD" w:rsidP="007010A6">
    <w:pPr>
      <w:pStyle w:val="a5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29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B74A4" w:rsidRPr="000B74A4" w:rsidRDefault="00DD5AB6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2</w:t>
        </w:r>
      </w:p>
    </w:sdtContent>
  </w:sdt>
  <w:p w:rsidR="000B74A4" w:rsidRDefault="00491F3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13E19"/>
    <w:multiLevelType w:val="hybridMultilevel"/>
    <w:tmpl w:val="B57A9B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52C74"/>
    <w:multiLevelType w:val="hybridMultilevel"/>
    <w:tmpl w:val="9A30D024"/>
    <w:lvl w:ilvl="0" w:tplc="E460F578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89B3E92"/>
    <w:multiLevelType w:val="hybridMultilevel"/>
    <w:tmpl w:val="46489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80D69"/>
    <w:multiLevelType w:val="hybridMultilevel"/>
    <w:tmpl w:val="B94412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93227"/>
    <w:multiLevelType w:val="hybridMultilevel"/>
    <w:tmpl w:val="0584FE5E"/>
    <w:lvl w:ilvl="0" w:tplc="D82A3B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1D4057C"/>
    <w:multiLevelType w:val="hybridMultilevel"/>
    <w:tmpl w:val="3940C18E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6A5161EA"/>
    <w:multiLevelType w:val="hybridMultilevel"/>
    <w:tmpl w:val="C734AA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DC2985"/>
    <w:multiLevelType w:val="multilevel"/>
    <w:tmpl w:val="FE3499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BA943AA"/>
    <w:multiLevelType w:val="hybridMultilevel"/>
    <w:tmpl w:val="0584FE5E"/>
    <w:lvl w:ilvl="0" w:tplc="D82A3B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EB0"/>
    <w:rsid w:val="00022162"/>
    <w:rsid w:val="00030DCD"/>
    <w:rsid w:val="00031E0B"/>
    <w:rsid w:val="00035139"/>
    <w:rsid w:val="000351AF"/>
    <w:rsid w:val="00036DA3"/>
    <w:rsid w:val="00043728"/>
    <w:rsid w:val="00044287"/>
    <w:rsid w:val="000514AB"/>
    <w:rsid w:val="00052151"/>
    <w:rsid w:val="0005505E"/>
    <w:rsid w:val="00060885"/>
    <w:rsid w:val="0007096B"/>
    <w:rsid w:val="00083523"/>
    <w:rsid w:val="00096B11"/>
    <w:rsid w:val="000A46CF"/>
    <w:rsid w:val="000A5040"/>
    <w:rsid w:val="000A7AA9"/>
    <w:rsid w:val="000D09BB"/>
    <w:rsid w:val="000D5992"/>
    <w:rsid w:val="000F0BB7"/>
    <w:rsid w:val="000F2B4B"/>
    <w:rsid w:val="00115DC9"/>
    <w:rsid w:val="00120796"/>
    <w:rsid w:val="0012407F"/>
    <w:rsid w:val="0012685B"/>
    <w:rsid w:val="00146591"/>
    <w:rsid w:val="00156EBD"/>
    <w:rsid w:val="00180D06"/>
    <w:rsid w:val="00185592"/>
    <w:rsid w:val="00190F30"/>
    <w:rsid w:val="001953F0"/>
    <w:rsid w:val="001A42B1"/>
    <w:rsid w:val="001A5EDA"/>
    <w:rsid w:val="001B2310"/>
    <w:rsid w:val="001B41BD"/>
    <w:rsid w:val="001B7B46"/>
    <w:rsid w:val="001D1885"/>
    <w:rsid w:val="001D6E6A"/>
    <w:rsid w:val="001E04FD"/>
    <w:rsid w:val="001F4E7F"/>
    <w:rsid w:val="00200EC1"/>
    <w:rsid w:val="002032FD"/>
    <w:rsid w:val="00207DF6"/>
    <w:rsid w:val="0021667E"/>
    <w:rsid w:val="002239B1"/>
    <w:rsid w:val="00223A87"/>
    <w:rsid w:val="00236B9C"/>
    <w:rsid w:val="002521BF"/>
    <w:rsid w:val="00254AAD"/>
    <w:rsid w:val="0025631A"/>
    <w:rsid w:val="00257C20"/>
    <w:rsid w:val="00264368"/>
    <w:rsid w:val="00286230"/>
    <w:rsid w:val="002876B9"/>
    <w:rsid w:val="00290D5A"/>
    <w:rsid w:val="002C0306"/>
    <w:rsid w:val="002C04DC"/>
    <w:rsid w:val="002D4F9A"/>
    <w:rsid w:val="002F54BB"/>
    <w:rsid w:val="00301D1F"/>
    <w:rsid w:val="00324F17"/>
    <w:rsid w:val="00325F17"/>
    <w:rsid w:val="00325F3C"/>
    <w:rsid w:val="00363359"/>
    <w:rsid w:val="00387B42"/>
    <w:rsid w:val="00392B3A"/>
    <w:rsid w:val="00394D4F"/>
    <w:rsid w:val="003B7AB5"/>
    <w:rsid w:val="003C635D"/>
    <w:rsid w:val="003C6725"/>
    <w:rsid w:val="003D05B2"/>
    <w:rsid w:val="003D381E"/>
    <w:rsid w:val="003D77C2"/>
    <w:rsid w:val="003E4C92"/>
    <w:rsid w:val="003E7E3C"/>
    <w:rsid w:val="003F2BE8"/>
    <w:rsid w:val="003F77DE"/>
    <w:rsid w:val="00403EBB"/>
    <w:rsid w:val="00405AB4"/>
    <w:rsid w:val="004150E3"/>
    <w:rsid w:val="0042267F"/>
    <w:rsid w:val="0043541C"/>
    <w:rsid w:val="00443374"/>
    <w:rsid w:val="00462205"/>
    <w:rsid w:val="0046359D"/>
    <w:rsid w:val="00491F3A"/>
    <w:rsid w:val="004B562F"/>
    <w:rsid w:val="004B67FB"/>
    <w:rsid w:val="004D5EC7"/>
    <w:rsid w:val="004E622F"/>
    <w:rsid w:val="00502310"/>
    <w:rsid w:val="00507D8C"/>
    <w:rsid w:val="0051722D"/>
    <w:rsid w:val="005271E5"/>
    <w:rsid w:val="005322F0"/>
    <w:rsid w:val="00544DEA"/>
    <w:rsid w:val="0055505D"/>
    <w:rsid w:val="005611C0"/>
    <w:rsid w:val="00590833"/>
    <w:rsid w:val="00593194"/>
    <w:rsid w:val="00593F61"/>
    <w:rsid w:val="005A31F6"/>
    <w:rsid w:val="005A43BC"/>
    <w:rsid w:val="005C367F"/>
    <w:rsid w:val="005D710E"/>
    <w:rsid w:val="005E0FB8"/>
    <w:rsid w:val="005F3442"/>
    <w:rsid w:val="005F4E67"/>
    <w:rsid w:val="006020B4"/>
    <w:rsid w:val="00607751"/>
    <w:rsid w:val="00622C54"/>
    <w:rsid w:val="00640F52"/>
    <w:rsid w:val="0064161D"/>
    <w:rsid w:val="00651D9A"/>
    <w:rsid w:val="0066776E"/>
    <w:rsid w:val="00670D1C"/>
    <w:rsid w:val="0068389A"/>
    <w:rsid w:val="006907B3"/>
    <w:rsid w:val="006976A2"/>
    <w:rsid w:val="006A0DE7"/>
    <w:rsid w:val="006A116D"/>
    <w:rsid w:val="006A3630"/>
    <w:rsid w:val="006A4EBC"/>
    <w:rsid w:val="006B2C27"/>
    <w:rsid w:val="006B503F"/>
    <w:rsid w:val="006C0E5E"/>
    <w:rsid w:val="006C2E49"/>
    <w:rsid w:val="006D674A"/>
    <w:rsid w:val="006D7BD4"/>
    <w:rsid w:val="006E3EE4"/>
    <w:rsid w:val="006F39FD"/>
    <w:rsid w:val="006F5732"/>
    <w:rsid w:val="006F5FD9"/>
    <w:rsid w:val="006F7C0E"/>
    <w:rsid w:val="007048FA"/>
    <w:rsid w:val="00731AB3"/>
    <w:rsid w:val="007469D7"/>
    <w:rsid w:val="007652AE"/>
    <w:rsid w:val="007815B6"/>
    <w:rsid w:val="00782762"/>
    <w:rsid w:val="00791285"/>
    <w:rsid w:val="007D62D9"/>
    <w:rsid w:val="007F0D88"/>
    <w:rsid w:val="007F0E45"/>
    <w:rsid w:val="007F70F4"/>
    <w:rsid w:val="00803624"/>
    <w:rsid w:val="0081584B"/>
    <w:rsid w:val="008170DD"/>
    <w:rsid w:val="00823B80"/>
    <w:rsid w:val="00826A9A"/>
    <w:rsid w:val="00832ACC"/>
    <w:rsid w:val="0084203D"/>
    <w:rsid w:val="00843CBA"/>
    <w:rsid w:val="00863D8D"/>
    <w:rsid w:val="008859D3"/>
    <w:rsid w:val="00892B97"/>
    <w:rsid w:val="008C3587"/>
    <w:rsid w:val="008D245A"/>
    <w:rsid w:val="008D6B98"/>
    <w:rsid w:val="0095231F"/>
    <w:rsid w:val="00966366"/>
    <w:rsid w:val="00976ED6"/>
    <w:rsid w:val="00986AAC"/>
    <w:rsid w:val="009A18A0"/>
    <w:rsid w:val="009B0EC6"/>
    <w:rsid w:val="009C4D48"/>
    <w:rsid w:val="009C7DB4"/>
    <w:rsid w:val="009D7828"/>
    <w:rsid w:val="009F0390"/>
    <w:rsid w:val="00A26C90"/>
    <w:rsid w:val="00A2758B"/>
    <w:rsid w:val="00A30696"/>
    <w:rsid w:val="00A63436"/>
    <w:rsid w:val="00A85205"/>
    <w:rsid w:val="00AA7FD8"/>
    <w:rsid w:val="00AB5482"/>
    <w:rsid w:val="00AB7FE1"/>
    <w:rsid w:val="00AC6041"/>
    <w:rsid w:val="00AE2520"/>
    <w:rsid w:val="00AE447D"/>
    <w:rsid w:val="00AE7122"/>
    <w:rsid w:val="00AF3E8D"/>
    <w:rsid w:val="00B00030"/>
    <w:rsid w:val="00B0089A"/>
    <w:rsid w:val="00B06445"/>
    <w:rsid w:val="00B07059"/>
    <w:rsid w:val="00B22A33"/>
    <w:rsid w:val="00B34E54"/>
    <w:rsid w:val="00B41BC3"/>
    <w:rsid w:val="00B52233"/>
    <w:rsid w:val="00B61F5A"/>
    <w:rsid w:val="00B81DEF"/>
    <w:rsid w:val="00B81F1A"/>
    <w:rsid w:val="00B90189"/>
    <w:rsid w:val="00BA0A52"/>
    <w:rsid w:val="00BA31E9"/>
    <w:rsid w:val="00BA425E"/>
    <w:rsid w:val="00BA5103"/>
    <w:rsid w:val="00BA78A7"/>
    <w:rsid w:val="00BD658C"/>
    <w:rsid w:val="00BE2B13"/>
    <w:rsid w:val="00BE6E5E"/>
    <w:rsid w:val="00BF1B58"/>
    <w:rsid w:val="00C055AB"/>
    <w:rsid w:val="00C06568"/>
    <w:rsid w:val="00C27F4B"/>
    <w:rsid w:val="00C41199"/>
    <w:rsid w:val="00C60169"/>
    <w:rsid w:val="00C71BE2"/>
    <w:rsid w:val="00C77696"/>
    <w:rsid w:val="00CA1254"/>
    <w:rsid w:val="00CA7FEF"/>
    <w:rsid w:val="00CB1B9D"/>
    <w:rsid w:val="00CC2467"/>
    <w:rsid w:val="00CD3C77"/>
    <w:rsid w:val="00CD4EB0"/>
    <w:rsid w:val="00CE356F"/>
    <w:rsid w:val="00CE43D5"/>
    <w:rsid w:val="00CE4FFF"/>
    <w:rsid w:val="00CE5E92"/>
    <w:rsid w:val="00CF43CA"/>
    <w:rsid w:val="00CF5BE0"/>
    <w:rsid w:val="00D05906"/>
    <w:rsid w:val="00D05C6E"/>
    <w:rsid w:val="00D22E21"/>
    <w:rsid w:val="00D25CD9"/>
    <w:rsid w:val="00D34B49"/>
    <w:rsid w:val="00D3524E"/>
    <w:rsid w:val="00D502AD"/>
    <w:rsid w:val="00D52696"/>
    <w:rsid w:val="00D61614"/>
    <w:rsid w:val="00D8101B"/>
    <w:rsid w:val="00D90C08"/>
    <w:rsid w:val="00D93104"/>
    <w:rsid w:val="00DA203D"/>
    <w:rsid w:val="00DB23D8"/>
    <w:rsid w:val="00DD5AB6"/>
    <w:rsid w:val="00DF719B"/>
    <w:rsid w:val="00E0469A"/>
    <w:rsid w:val="00E06C59"/>
    <w:rsid w:val="00E12357"/>
    <w:rsid w:val="00E12BD6"/>
    <w:rsid w:val="00E16E39"/>
    <w:rsid w:val="00E21391"/>
    <w:rsid w:val="00E3069D"/>
    <w:rsid w:val="00E32FA9"/>
    <w:rsid w:val="00E40342"/>
    <w:rsid w:val="00E408E9"/>
    <w:rsid w:val="00E434E1"/>
    <w:rsid w:val="00E574E0"/>
    <w:rsid w:val="00E71A81"/>
    <w:rsid w:val="00E8132A"/>
    <w:rsid w:val="00E85831"/>
    <w:rsid w:val="00E87D5F"/>
    <w:rsid w:val="00EA35B4"/>
    <w:rsid w:val="00EC4CE9"/>
    <w:rsid w:val="00EE6344"/>
    <w:rsid w:val="00F10611"/>
    <w:rsid w:val="00F20C36"/>
    <w:rsid w:val="00F2302E"/>
    <w:rsid w:val="00F5022D"/>
    <w:rsid w:val="00F54E48"/>
    <w:rsid w:val="00F9077D"/>
    <w:rsid w:val="00F9647A"/>
    <w:rsid w:val="00FA4AB8"/>
    <w:rsid w:val="00FA57C4"/>
    <w:rsid w:val="00FC6A04"/>
    <w:rsid w:val="00FD3D7B"/>
    <w:rsid w:val="00FF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DFD78C-57D8-401A-8485-B9285B88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4EB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D4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D4EB0"/>
  </w:style>
  <w:style w:type="paragraph" w:styleId="a7">
    <w:name w:val="footer"/>
    <w:basedOn w:val="a"/>
    <w:link w:val="a8"/>
    <w:uiPriority w:val="99"/>
    <w:unhideWhenUsed/>
    <w:rsid w:val="00CD4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4EB0"/>
  </w:style>
  <w:style w:type="paragraph" w:styleId="a9">
    <w:name w:val="Balloon Text"/>
    <w:basedOn w:val="a"/>
    <w:link w:val="aa"/>
    <w:uiPriority w:val="99"/>
    <w:semiHidden/>
    <w:unhideWhenUsed/>
    <w:rsid w:val="00892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2B97"/>
    <w:rPr>
      <w:rFonts w:ascii="Tahoma" w:hAnsi="Tahoma" w:cs="Tahoma"/>
      <w:sz w:val="16"/>
      <w:szCs w:val="16"/>
    </w:rPr>
  </w:style>
  <w:style w:type="character" w:customStyle="1" w:styleId="FontStyle11">
    <w:name w:val="Font Style11"/>
    <w:rsid w:val="00120796"/>
    <w:rPr>
      <w:rFonts w:ascii="Times New Roman" w:hAnsi="Times New Roman" w:cs="Times New Roman"/>
      <w:sz w:val="22"/>
      <w:szCs w:val="22"/>
    </w:rPr>
  </w:style>
  <w:style w:type="paragraph" w:styleId="ab">
    <w:name w:val="No Spacing"/>
    <w:uiPriority w:val="1"/>
    <w:qFormat/>
    <w:rsid w:val="00BA5103"/>
    <w:pPr>
      <w:spacing w:after="0" w:line="240" w:lineRule="auto"/>
    </w:pPr>
  </w:style>
  <w:style w:type="paragraph" w:customStyle="1" w:styleId="Iauiue">
    <w:name w:val="Iau?iue"/>
    <w:rsid w:val="0026436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C27F4B"/>
    <w:rPr>
      <w:color w:val="0000FF" w:themeColor="hyperlink"/>
      <w:u w:val="single"/>
    </w:rPr>
  </w:style>
  <w:style w:type="character" w:customStyle="1" w:styleId="s0">
    <w:name w:val="s0"/>
    <w:rsid w:val="00C27F4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C27F4B"/>
    <w:rPr>
      <w:rFonts w:ascii="Times New Roman" w:hAnsi="Times New Roman" w:cs="Times New Roman" w:hint="default"/>
      <w:color w:val="333399"/>
      <w:u w:val="single"/>
    </w:rPr>
  </w:style>
  <w:style w:type="character" w:styleId="ad">
    <w:name w:val="annotation reference"/>
    <w:basedOn w:val="a0"/>
    <w:uiPriority w:val="99"/>
    <w:semiHidden/>
    <w:unhideWhenUsed/>
    <w:rsid w:val="009D782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D7828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D7828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D782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D7828"/>
    <w:rPr>
      <w:b/>
      <w:bCs/>
      <w:sz w:val="20"/>
      <w:szCs w:val="20"/>
    </w:rPr>
  </w:style>
  <w:style w:type="character" w:customStyle="1" w:styleId="paragraphtext">
    <w:name w:val="paragraphtext"/>
    <w:basedOn w:val="a0"/>
    <w:rsid w:val="003E4C92"/>
  </w:style>
  <w:style w:type="character" w:customStyle="1" w:styleId="ezkurwreuab5ozgtqnkl">
    <w:name w:val="ezkurwreuab5ozgtqnkl"/>
    <w:basedOn w:val="a0"/>
    <w:rsid w:val="00791285"/>
  </w:style>
  <w:style w:type="paragraph" w:styleId="af2">
    <w:name w:val="Normal (Web)"/>
    <w:basedOn w:val="a"/>
    <w:uiPriority w:val="99"/>
    <w:semiHidden/>
    <w:unhideWhenUsed/>
    <w:rsid w:val="0050231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character" w:customStyle="1" w:styleId="anegp0gi0b9av8jahpyh">
    <w:name w:val="anegp0gi0b9av8jahpyh"/>
    <w:basedOn w:val="a0"/>
    <w:rsid w:val="00502310"/>
  </w:style>
  <w:style w:type="character" w:customStyle="1" w:styleId="ypks7kbdpwfgdykd3qb9">
    <w:name w:val="ypks7kbdpwfgdykd3qb9"/>
    <w:basedOn w:val="a0"/>
    <w:rsid w:val="00FA5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95427-5BC0-49B7-B28A-B2F09A3C7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Ерболат А Жетписов</dc:creator>
  <cp:lastModifiedBy>Ахметова Сауле Курсановна</cp:lastModifiedBy>
  <cp:revision>13</cp:revision>
  <cp:lastPrinted>2021-01-26T10:49:00Z</cp:lastPrinted>
  <dcterms:created xsi:type="dcterms:W3CDTF">2024-12-02T06:12:00Z</dcterms:created>
  <dcterms:modified xsi:type="dcterms:W3CDTF">2026-03-20T11:21:00Z</dcterms:modified>
</cp:coreProperties>
</file>