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иложение 1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0-1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Правилам взаимодействия акционерного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общества «Национальная компания «Қазақстан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темір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жолы» и юридических лиц, пятьдесят</w:t>
      </w:r>
      <w:r w:rsidRPr="00E6795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proofErr w:type="gram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более  процентов</w:t>
      </w:r>
      <w:proofErr w:type="gram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голосующих акций   (долей участия) которых прямо принадлежат акционерному обществу «Национальная</w:t>
      </w:r>
    </w:p>
    <w:p w:rsidR="007F403C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компания «Қазақстан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темір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жолы» на праве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обственности или доверительного управления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                                                                        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при организации и проведении закупок товаров,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работ и услуг, утвержденным решением Правления акционерного общества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«Национальная компания  </w:t>
      </w:r>
    </w:p>
    <w:p w:rsidR="007F403C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«Қазақстан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темір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жолы»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hAnsi="Times New Roman" w:cs="Times New Roman"/>
          <w:b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от 12 июня 2020 года № 02/19</w:t>
      </w: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т</w:t>
      </w:r>
      <w:r w:rsidRPr="00B95FC6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спецификации </w:t>
      </w: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ABA">
        <w:rPr>
          <w:rFonts w:ascii="Times New Roman" w:hAnsi="Times New Roman" w:cs="Times New Roman"/>
          <w:sz w:val="28"/>
          <w:szCs w:val="28"/>
        </w:rPr>
        <w:t xml:space="preserve">Услуги охраны (патрулирование/охрана объектов/помещений/имущества/людей и аналогичное) на производственных объектах, включая услуги комплексной охраны производственных, административных, бытовых объектов, расположенных на единой территории охраняемой организации </w:t>
      </w:r>
    </w:p>
    <w:p w:rsidR="007F403C" w:rsidRPr="00B95FC6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A">
        <w:rPr>
          <w:rFonts w:ascii="Times New Roman" w:hAnsi="Times New Roman" w:cs="Times New Roman"/>
          <w:sz w:val="28"/>
          <w:szCs w:val="28"/>
        </w:rPr>
        <w:t>(</w:t>
      </w:r>
      <w:r w:rsidRPr="00E1327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1327C">
        <w:rPr>
          <w:rFonts w:ascii="Times New Roman" w:hAnsi="Times New Roman" w:cs="Times New Roman"/>
          <w:sz w:val="28"/>
          <w:szCs w:val="28"/>
        </w:rPr>
        <w:t xml:space="preserve"> ЕНС 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ABA">
        <w:rPr>
          <w:rFonts w:ascii="Times New Roman" w:hAnsi="Times New Roman" w:cs="Times New Roman"/>
          <w:sz w:val="28"/>
          <w:szCs w:val="28"/>
        </w:rPr>
        <w:t>801012.000.000002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403C" w:rsidRPr="00B95FC6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628"/>
        <w:gridCol w:w="4394"/>
      </w:tblGrid>
      <w:tr w:rsidR="007F403C" w:rsidRPr="00B95FC6" w:rsidTr="004B3106">
        <w:trPr>
          <w:trHeight w:val="802"/>
        </w:trPr>
        <w:tc>
          <w:tcPr>
            <w:tcW w:w="617" w:type="dxa"/>
            <w:vAlign w:val="center"/>
          </w:tcPr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8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394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403C" w:rsidRPr="00B95FC6" w:rsidTr="004B3106">
        <w:trPr>
          <w:trHeight w:val="275"/>
        </w:trPr>
        <w:tc>
          <w:tcPr>
            <w:tcW w:w="617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F403C" w:rsidRPr="00B95FC6" w:rsidTr="004B3106">
        <w:trPr>
          <w:trHeight w:val="223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4394" w:type="dxa"/>
          </w:tcPr>
          <w:p w:rsidR="007F403C" w:rsidRPr="00353648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8">
              <w:rPr>
                <w:rFonts w:ascii="Times New Roman" w:hAnsi="Times New Roman"/>
                <w:sz w:val="24"/>
                <w:szCs w:val="24"/>
              </w:rPr>
              <w:t xml:space="preserve">Круглосуточная физическая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вооруженная </w:t>
            </w:r>
            <w:r w:rsidRPr="00353648">
              <w:rPr>
                <w:rFonts w:ascii="Times New Roman" w:hAnsi="Times New Roman"/>
                <w:sz w:val="24"/>
                <w:szCs w:val="24"/>
              </w:rPr>
              <w:t>охрана по обеспечению безопасности и охране имущества и объектов</w:t>
            </w: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4394" w:type="dxa"/>
          </w:tcPr>
          <w:p w:rsidR="007F403C" w:rsidRDefault="007F403C" w:rsidP="004B3106">
            <w:pPr>
              <w:tabs>
                <w:tab w:val="left" w:pos="317"/>
              </w:tabs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3D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охраны (патрулирование/охрана </w:t>
            </w:r>
            <w:r w:rsidRPr="00B143D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объектов/помещений/имущества/людей и аналогичное), должны оказываться в соответствии c Законом Республики Казахстан от 19 октября 2000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143DD">
              <w:rPr>
                <w:rFonts w:ascii="Times New Roman" w:hAnsi="Times New Roman" w:cs="Times New Roman"/>
                <w:sz w:val="24"/>
                <w:szCs w:val="24"/>
              </w:rPr>
              <w:t>№85-II «Об охранной деятельности».</w:t>
            </w:r>
          </w:p>
          <w:p w:rsidR="007F403C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Поставщик обязан: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-обеспечивать высок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ий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уровень безопасности охраняемых объектов в соответствии с требованиями Заказчика во внештатных ситуациях, по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уведомлению уполномоченного представителя Заказчика и круглосуточную охрану объекта, мате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риальных ценностей и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прилегающие  к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объекту территории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-обеспечивать охрану материальных, человеческих и информационных активов, путем обеспечения пропускного и </w:t>
            </w:r>
            <w:proofErr w:type="spellStart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режимов, контроля за вносом/ввозом (выносом/вывозом) товарно-материальных ценностей и документов, исполнения профессиональных действий при возникновении противоправных проявлений, обеспечения поддержания общественного порядка, защиты жизни и здоровья пассажиров, работников и посетителей Заказчика от противоправных посягательств;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-патрулирования территорий и зданий, осмотра конструкций зданий и </w:t>
            </w:r>
            <w:proofErr w:type="gramStart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подлежащих охране на наличие самодельных взрывных устройств и подозрительных лиц (в том числе лиц без определенного место жительства), обеспечения сохранности оборудования, не реже одного раза в два часа;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-своевременно выявлять и предупреждать ситуации, представляющие опасность для жизни и здоровье людей, а также способных повлечь материальный и иной ущерб Заказчику;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-организовывать диспетчеризацию охранного процесса, включая сбор и документирование тревожных событий, взаимодействие с сервисными и диспетчерскими службами, обслуживающими объекты, мониторинг тревожных событий на объектах Заказчика, взаимодействие в пределах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компетенции с дежурными подразделениями МВД и КНБ, информационное обеспечение подразделения корпоративной безопасности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-вести сбор, регистрацию, систематизацию и хранений сведений обо всех инцидентах, произошедших на территории и касающихся Услуг с указанием места и времени инцидента, вовлеченных работников, описания инцидента, принятых мер и рекомендаций по предотвращению повторения подобных инцидентов;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-обеспечивать взаимодействие с правоохранительными органами по фактам совершенного, возможного или готовящегося посягательства на имущество Заказчика и/или физических лиц на территории объектов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-обеспечивать меры по предупреждению и пресечению преступных действий и иных правонарушений на территории объектов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-принимать исчерпывающие меры для пресечения попыток нападения на объекты Заказчика и недопущения возможных негативных последствий, вплоть до применения специальных средств, в соответствии с законодательством Республики Казахстан;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-осуществлять постоянное взаимодействие с Заказчиком в целях должного оказания Услуг и предоставления документального подтверждения выполнения требований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-осуществлять иные действия, сопряженные с охранной деятельностью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 способствующие контролю качества оказываемых охранных услуг;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-оказывать услуги охраны объекта и их защиту от возможных преступных и иных неправомерных посягательств;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-информировать Заказчика и представителей органов внутренних дел Республики Казахстан на транспорте о хищении, уничтожении или повреждении охраняемого объекта, обеспечить его охрану до их прибытия к месту события;</w:t>
            </w:r>
          </w:p>
          <w:p w:rsidR="007F403C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6C48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при возникновении ЧС на охраняемом объекте принимать необходимые меры по оповещению соответствующих органов и Заказчика, в том числе участие в реализации первоочередных мер при эвакуации людей, обеспечение взаимодействия с персоналом Заказчика, противопожарной службой объектов, административной единицы и другими организациями по факту ЧС и другие задачи в соответствии с требованиями законодательных актов в сфере охранной деятельности, действующих на территории Республики Казахстан;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-содействовать в поддержании требований пожарной безопасности на охраняемых объектах (умение пользоваться первичными средствами пожаротушения);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-участвовать в ликвидации последствий, до прибытия правоохранительных органов, обеспечение неприкосновенности и сохранения улик на месте происшествия;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-разрабатывать, согласовывать с Заказчиком и контролировать ведение документов, регламентирующих порядок и способы оказания Поставщиком Услуг (инструкции, регламентирующие режим охраны,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пропускной режим, количество выставляемых постов охраны, должностные инструкции работников Поставщика, табель учета работы персонала, график дежурства охранников, план-график обхода здания и территории, схема объекта охраны, схема движения автотранспорта по территории и т.д.); а также содержащей описание охраняемого объекта, их технической укрепленности и количество выставленных постов;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-поддерживать в надлежащем санитарном состоянии предоставленных Заказчиком помещений для размещения охраны, опрятного внешнего вида, выправки и поведения (служебной этики) работников Поставщика;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-оказывать эффективное управление и административное сопровождение оказания Услуг (учет рабочего времени, выставление счетов-фактур и т.д.), в том числе через обучение работников порядку оказания Услуг, ознакомление и выполнение требований, установленных во внутренних документах Заказчика и регламентирующих вопросы обеспечения безопасности;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-принять под охрану/</w:t>
            </w:r>
            <w:proofErr w:type="gramStart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из под</w:t>
            </w:r>
            <w:proofErr w:type="gramEnd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охраны объект по акту;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продолжительность непрерывной охраны объектов - круглосуточное;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 своевременно выявлять и предупреждать ситуации, представляющие опасность для жизни и здоровье людей, а также способных повлечь материальный и иной ущерб Заказчику;</w:t>
            </w:r>
          </w:p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оказания охранных услуг:</w:t>
            </w:r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стационарный, патрульный и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автопатруль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Default="007F403C" w:rsidP="004B3106">
            <w:pPr>
              <w:pStyle w:val="a4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охранной организации:</w:t>
            </w:r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полная материальная ответственность охранной организации в соответствии с законодательством Республики Казахстан в случае кражи, порчи, повреждения, уничтожения имущества, получения увечий, травм, смерти кого-либо из посетителей или сотрудников Заказчика, наступивших вследствие неисполнения или ненадлежащего исполнения охранной организацией своих обязательств по договору.</w:t>
            </w: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 Республики Казахстан, а в случае их отсутствия - межгосударственные стандарты на закупаемые товары, работы, услуги.   Допускается указание иных технических стандартов в случае отсутствия национальных стандартов Республики Казахстан и межгосударственных стандартов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Иная нормативно-техническая документация (при необходимости)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Документы Заказчика (при необходимости)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Гарантийные сроки (при необходимости)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3C" w:rsidRDefault="007F403C" w:rsidP="007F40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03C" w:rsidRDefault="007F403C" w:rsidP="007F40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03C" w:rsidRDefault="007F403C" w:rsidP="007F403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менеджер </w:t>
      </w:r>
    </w:p>
    <w:p w:rsidR="007F403C" w:rsidRDefault="007F403C" w:rsidP="007F403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Департамента корпоративного контроля </w:t>
      </w:r>
    </w:p>
    <w:p w:rsidR="007F403C" w:rsidRPr="00996AD3" w:rsidRDefault="007F403C" w:rsidP="007F403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Кедентранссервис»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95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BB5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 Г. Шинторе </w:t>
      </w:r>
    </w:p>
    <w:p w:rsidR="00E312FB" w:rsidRDefault="00E312FB"/>
    <w:p w:rsidR="007F403C" w:rsidRDefault="007F403C"/>
    <w:p w:rsidR="007F403C" w:rsidRDefault="007F403C"/>
    <w:p w:rsidR="007F403C" w:rsidRDefault="007F403C"/>
    <w:p w:rsidR="007F403C" w:rsidRDefault="007F403C"/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lastRenderedPageBreak/>
        <w:t xml:space="preserve">10-1 </w:t>
      </w:r>
      <w:proofErr w:type="spellStart"/>
      <w:r w:rsidRPr="00B52928">
        <w:rPr>
          <w:rFonts w:ascii="Times New Roman" w:hAnsi="Times New Roman" w:cs="Times New Roman"/>
        </w:rPr>
        <w:t>қосымша</w:t>
      </w:r>
      <w:proofErr w:type="spellEnd"/>
    </w:p>
    <w:p w:rsidR="007F403C" w:rsidRPr="00B52928" w:rsidRDefault="007F403C" w:rsidP="007F403C">
      <w:pPr>
        <w:pStyle w:val="a4"/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акционерлік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қоғамның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өзара</w:t>
      </w:r>
      <w:proofErr w:type="spellEnd"/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"Қазақстан </w:t>
      </w:r>
      <w:proofErr w:type="spellStart"/>
      <w:r w:rsidRPr="00B52928">
        <w:rPr>
          <w:rFonts w:ascii="Times New Roman" w:hAnsi="Times New Roman" w:cs="Times New Roman"/>
        </w:rPr>
        <w:t>темір</w:t>
      </w:r>
      <w:proofErr w:type="spellEnd"/>
      <w:r w:rsidRPr="00B52928">
        <w:rPr>
          <w:rFonts w:ascii="Times New Roman" w:hAnsi="Times New Roman" w:cs="Times New Roman"/>
        </w:rPr>
        <w:t xml:space="preserve"> жолы "</w:t>
      </w:r>
      <w:proofErr w:type="spellStart"/>
      <w:r w:rsidRPr="00B52928">
        <w:rPr>
          <w:rFonts w:ascii="Times New Roman" w:hAnsi="Times New Roman" w:cs="Times New Roman"/>
        </w:rPr>
        <w:t>ұлттық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компаниясы</w:t>
      </w:r>
      <w:proofErr w:type="spellEnd"/>
      <w:r w:rsidRPr="00B52928">
        <w:rPr>
          <w:rFonts w:ascii="Times New Roman" w:hAnsi="Times New Roman" w:cs="Times New Roman"/>
        </w:rPr>
        <w:t xml:space="preserve">" 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және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заңды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тұлғалардың</w:t>
      </w:r>
      <w:proofErr w:type="spellEnd"/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дауыс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беретін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акцияларының</w:t>
      </w:r>
      <w:proofErr w:type="spellEnd"/>
      <w:r w:rsidRPr="00B52928">
        <w:rPr>
          <w:rFonts w:ascii="Times New Roman" w:hAnsi="Times New Roman" w:cs="Times New Roman"/>
        </w:rPr>
        <w:t xml:space="preserve"> (</w:t>
      </w:r>
      <w:proofErr w:type="spellStart"/>
      <w:r w:rsidRPr="00B52928">
        <w:rPr>
          <w:rFonts w:ascii="Times New Roman" w:hAnsi="Times New Roman" w:cs="Times New Roman"/>
        </w:rPr>
        <w:t>қатысу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үлестерінің</w:t>
      </w:r>
      <w:proofErr w:type="spellEnd"/>
      <w:r w:rsidRPr="00B52928">
        <w:rPr>
          <w:rFonts w:ascii="Times New Roman" w:hAnsi="Times New Roman" w:cs="Times New Roman"/>
        </w:rPr>
        <w:t xml:space="preserve">) </w:t>
      </w:r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көп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пайызы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тікелей</w:t>
      </w:r>
      <w:proofErr w:type="spellEnd"/>
      <w:r w:rsidRPr="00B52928">
        <w:rPr>
          <w:rFonts w:ascii="Times New Roman" w:hAnsi="Times New Roman" w:cs="Times New Roman"/>
        </w:rPr>
        <w:t xml:space="preserve"> "</w:t>
      </w:r>
      <w:proofErr w:type="spellStart"/>
      <w:r w:rsidRPr="00B52928">
        <w:rPr>
          <w:rFonts w:ascii="Times New Roman" w:hAnsi="Times New Roman" w:cs="Times New Roman"/>
        </w:rPr>
        <w:t>Ұлттық</w:t>
      </w:r>
      <w:proofErr w:type="spellEnd"/>
      <w:r w:rsidRPr="00B52928">
        <w:rPr>
          <w:rFonts w:ascii="Times New Roman" w:hAnsi="Times New Roman" w:cs="Times New Roman"/>
        </w:rPr>
        <w:t xml:space="preserve"> Банк" 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акционерлік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қоғамына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тиесілі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"Қазақстан </w:t>
      </w:r>
      <w:proofErr w:type="spellStart"/>
      <w:r w:rsidRPr="00B52928">
        <w:rPr>
          <w:rFonts w:ascii="Times New Roman" w:hAnsi="Times New Roman" w:cs="Times New Roman"/>
        </w:rPr>
        <w:t>темір</w:t>
      </w:r>
      <w:proofErr w:type="spellEnd"/>
      <w:r w:rsidRPr="00B52928">
        <w:rPr>
          <w:rFonts w:ascii="Times New Roman" w:hAnsi="Times New Roman" w:cs="Times New Roman"/>
        </w:rPr>
        <w:t xml:space="preserve"> жолы" </w:t>
      </w:r>
      <w:proofErr w:type="spellStart"/>
      <w:r w:rsidRPr="00B52928">
        <w:rPr>
          <w:rFonts w:ascii="Times New Roman" w:hAnsi="Times New Roman" w:cs="Times New Roman"/>
        </w:rPr>
        <w:t>компаниясы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меншік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немесе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сенімгерлік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басқару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тауарларды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сатып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алуды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ұйымдастыру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және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өткізу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кезінде</w:t>
      </w:r>
      <w:proofErr w:type="spellEnd"/>
      <w:r w:rsidRPr="00B52928">
        <w:rPr>
          <w:rFonts w:ascii="Times New Roman" w:hAnsi="Times New Roman" w:cs="Times New Roman"/>
        </w:rPr>
        <w:t>,</w:t>
      </w:r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ұлттық</w:t>
      </w:r>
      <w:proofErr w:type="spellEnd"/>
      <w:r w:rsidRPr="00B52928">
        <w:rPr>
          <w:rFonts w:ascii="Times New Roman" w:hAnsi="Times New Roman" w:cs="Times New Roman"/>
        </w:rPr>
        <w:t xml:space="preserve"> компания " </w:t>
      </w:r>
      <w:proofErr w:type="spellStart"/>
      <w:r w:rsidRPr="00B52928">
        <w:rPr>
          <w:rFonts w:ascii="Times New Roman" w:hAnsi="Times New Roman" w:cs="Times New Roman"/>
        </w:rPr>
        <w:t>акционерлік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қоғамы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Басқармасының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шешімімен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бекітілген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"Қазақстан </w:t>
      </w:r>
      <w:proofErr w:type="spellStart"/>
      <w:r w:rsidRPr="00B52928">
        <w:rPr>
          <w:rFonts w:ascii="Times New Roman" w:hAnsi="Times New Roman" w:cs="Times New Roman"/>
        </w:rPr>
        <w:t>темір</w:t>
      </w:r>
      <w:proofErr w:type="spellEnd"/>
      <w:r w:rsidRPr="00B52928">
        <w:rPr>
          <w:rFonts w:ascii="Times New Roman" w:hAnsi="Times New Roman" w:cs="Times New Roman"/>
        </w:rPr>
        <w:t xml:space="preserve"> жолы"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2020 </w:t>
      </w:r>
      <w:proofErr w:type="spellStart"/>
      <w:r w:rsidRPr="00B52928">
        <w:rPr>
          <w:rFonts w:ascii="Times New Roman" w:hAnsi="Times New Roman" w:cs="Times New Roman"/>
        </w:rPr>
        <w:t>жылғы</w:t>
      </w:r>
      <w:proofErr w:type="spellEnd"/>
      <w:r w:rsidRPr="00B52928">
        <w:rPr>
          <w:rFonts w:ascii="Times New Roman" w:hAnsi="Times New Roman" w:cs="Times New Roman"/>
        </w:rPr>
        <w:t xml:space="preserve"> 12 </w:t>
      </w:r>
      <w:proofErr w:type="spellStart"/>
      <w:r w:rsidRPr="00B52928">
        <w:rPr>
          <w:rFonts w:ascii="Times New Roman" w:hAnsi="Times New Roman" w:cs="Times New Roman"/>
        </w:rPr>
        <w:t>маусымдағы</w:t>
      </w:r>
      <w:proofErr w:type="spellEnd"/>
      <w:r w:rsidRPr="00B52928">
        <w:rPr>
          <w:rFonts w:ascii="Times New Roman" w:hAnsi="Times New Roman" w:cs="Times New Roman"/>
        </w:rPr>
        <w:t xml:space="preserve"> № 02/19</w:t>
      </w:r>
    </w:p>
    <w:p w:rsidR="007F403C" w:rsidRDefault="007F403C" w:rsidP="007F403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03C" w:rsidRPr="00252C91" w:rsidRDefault="007F403C" w:rsidP="007F403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03C" w:rsidRPr="00252C91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252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ерекшелік</w:t>
      </w:r>
      <w:proofErr w:type="spellEnd"/>
      <w:r w:rsidRPr="00252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нысаны</w:t>
      </w:r>
      <w:proofErr w:type="spellEnd"/>
    </w:p>
    <w:p w:rsidR="007F403C" w:rsidRPr="00252C91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Күзетілетін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ұйымның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бірыңғай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аумағында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орналасқан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өндірістік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әкімшілік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тұрмыстық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объектілерді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кешенді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күзету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қызметтерін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қоса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алғанда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өндірістік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объектілердегі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қызметтері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патрульдеу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объектілерді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үй-жайларды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мүлікті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адамдарды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күзету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сияқты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)</w:t>
      </w:r>
    </w:p>
    <w:p w:rsidR="007F403C" w:rsidRPr="00B95FC6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C91">
        <w:rPr>
          <w:rFonts w:ascii="Times New Roman" w:hAnsi="Times New Roman" w:cs="Times New Roman"/>
          <w:b/>
          <w:sz w:val="28"/>
          <w:szCs w:val="28"/>
        </w:rPr>
        <w:t xml:space="preserve">(ТЖҚ БНА </w:t>
      </w: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52C91">
        <w:rPr>
          <w:rFonts w:ascii="Times New Roman" w:hAnsi="Times New Roman" w:cs="Times New Roman"/>
          <w:b/>
          <w:sz w:val="28"/>
          <w:szCs w:val="28"/>
        </w:rPr>
        <w:t xml:space="preserve"> коды </w:t>
      </w:r>
      <w:r w:rsidRPr="00365ABA">
        <w:rPr>
          <w:rFonts w:ascii="Times New Roman" w:hAnsi="Times New Roman" w:cs="Times New Roman"/>
          <w:b/>
          <w:sz w:val="28"/>
          <w:szCs w:val="28"/>
        </w:rPr>
        <w:t>801012.000.000002</w:t>
      </w:r>
      <w:r w:rsidRPr="00252C9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628"/>
        <w:gridCol w:w="4394"/>
      </w:tblGrid>
      <w:tr w:rsidR="007F403C" w:rsidRPr="00B95FC6" w:rsidTr="004B3106">
        <w:trPr>
          <w:trHeight w:val="802"/>
        </w:trPr>
        <w:tc>
          <w:tcPr>
            <w:tcW w:w="617" w:type="dxa"/>
            <w:vAlign w:val="center"/>
          </w:tcPr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8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4394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Мазмұн</w:t>
            </w:r>
            <w:proofErr w:type="spellEnd"/>
          </w:p>
        </w:tc>
      </w:tr>
      <w:tr w:rsidR="007F403C" w:rsidRPr="00B95FC6" w:rsidTr="004B3106">
        <w:trPr>
          <w:trHeight w:val="275"/>
        </w:trPr>
        <w:tc>
          <w:tcPr>
            <w:tcW w:w="617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F403C" w:rsidRPr="00B95FC6" w:rsidTr="004B3106">
        <w:trPr>
          <w:trHeight w:val="223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тауарлардың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4394" w:type="dxa"/>
          </w:tcPr>
          <w:p w:rsidR="007F403C" w:rsidRPr="00353648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Мүлік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пен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объектілердің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қауіпсіздігін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күзету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тәулік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істейтін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физикалық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қарулы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күзет</w:t>
            </w:r>
            <w:proofErr w:type="spellEnd"/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тауарлардың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етілетін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функционалдық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сапалық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394" w:type="dxa"/>
          </w:tcPr>
          <w:p w:rsidR="007F403C" w:rsidRPr="00C83A36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патрульдеу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үй-жайларды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мүлікті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күзету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сияқты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туралы"Қазақстан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2000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қазандағы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№85-II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Заңына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көрсетілуге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штаттан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өкілінің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хабарламасы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қауіпсіздігінің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құндылықтардың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іргелес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аумақтың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тәулік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күзетілуін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объектішілік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режимдерін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тауарлық-материалдық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құндылықтарды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енгізуді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әкелуді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шығаруды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әкетуді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құқыққа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көріністер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тәртіпті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жолаушыларының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жұмыскерлерінің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келушілерінің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құқыққа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сұғушылықтардан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жолымен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адами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активтерді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ғимараттарды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патрульдеу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жарылғыш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құрылғылардың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күдікті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тұрғылықты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жататын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ғимараттар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үй-жайлардың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конструкцияларын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сақталуын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сағатта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реттен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сиретпей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денсаулығына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төндіретін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залал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келтіруге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қабілетті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оқиғаларды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сервистік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диспетчерлік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объектілеріндегі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оқиғалардың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мониторингін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құзыреті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шегінде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ІІМ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ҰҚК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кезекші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бөлімшелерімен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корпоративтік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бөлімшесін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диспетчерлендіруді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аумақта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инциденттің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тартылған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инциденттер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тіркеуді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жүйелеуді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инциденттің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инциденттердің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қайталануын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қабылданған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ұсынымдарды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мүлкіне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дайындалып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сұғу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фактілері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органдарымен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әрекеттердің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бұзушылықтардың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объектілеріне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шабуыл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әрекеттерінің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жағымсыз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салдардың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Қазақстан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құралдарды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қолданғанға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орындауды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құжаттамалық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растауды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ұштасатын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сапасын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бақылауға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асыруға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заңсыз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сұғушылықтардан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көліктегі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Қазақстан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органдарының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өкілдерін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ұрлануы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жойылуы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бүлінуі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оқиға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келгенге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қорғалуын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ТЖ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органдар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эвакуациялау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кезектегі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шараларды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асыруға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ТЖ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фактісі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персоналымен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бірлікпен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ұйымдармен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Қазақстан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заңнамалық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актілердің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міндеттер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қолдауға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жәрдемдесу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сөндіру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органдары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келгенге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зардаптарды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жоюға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сұғылмаушылықты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оқиға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айғақтарды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берушімен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келісу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режимін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режимін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бекеттерінің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нұсқаулықтар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нұсқаулықтары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персонал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табелі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күзетшілердің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кезекшілік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кестесі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ғимарат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өтудің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жоспар-кестесі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объектісінің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схемасы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аумақ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автокөліктің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қозғалыс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схемасы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нығайтылуын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түзеткішін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мінез-құлқын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этикасын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үй-жайларды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санитариялық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басқаруды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сүйемелдеуді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шот-фактураларды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тәртібіне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құжаттарында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қауіпсіздікті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акт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күзетке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ұзақтығы-тәулік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денсаулығына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қауіп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төндіретін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залал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келтіруге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қабілетті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стационарлық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патрульдік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автопатруль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жауапкершілігі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міндеттемелерін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орындамауы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тиісінше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орындамауы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салдарынан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келушілерінің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мүлкін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ұрлаған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жойған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мертіккен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жарақаттанған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қайтыс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Қазақстан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жауаптылығы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28" w:type="dxa"/>
            <w:vAlign w:val="center"/>
          </w:tcPr>
          <w:p w:rsidR="007F403C" w:rsidRPr="00994A1E" w:rsidRDefault="007F403C" w:rsidP="004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тауарларға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жұмыстарға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мемлекетаралық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. Қазақстан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мемлекетаралық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  <w:vAlign w:val="center"/>
          </w:tcPr>
          <w:p w:rsidR="007F403C" w:rsidRPr="00994A1E" w:rsidRDefault="007F403C" w:rsidP="004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нормативтік-техникалық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құжаттама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Кепілдік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3C" w:rsidRDefault="007F403C" w:rsidP="007F40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03C" w:rsidRPr="00994A1E" w:rsidRDefault="007F403C" w:rsidP="007F403C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4A1E">
        <w:rPr>
          <w:rFonts w:ascii="Times New Roman" w:hAnsi="Times New Roman" w:cs="Times New Roman"/>
          <w:b/>
          <w:sz w:val="28"/>
          <w:szCs w:val="28"/>
        </w:rPr>
        <w:t>Бас менеджер</w:t>
      </w:r>
    </w:p>
    <w:p w:rsidR="007F403C" w:rsidRPr="00994A1E" w:rsidRDefault="007F403C" w:rsidP="007F403C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4A1E">
        <w:rPr>
          <w:rFonts w:ascii="Times New Roman" w:hAnsi="Times New Roman" w:cs="Times New Roman"/>
          <w:b/>
          <w:sz w:val="28"/>
          <w:szCs w:val="28"/>
        </w:rPr>
        <w:t>Корпоративтік</w:t>
      </w:r>
      <w:proofErr w:type="spellEnd"/>
      <w:r w:rsidRPr="00994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A1E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  <w:r w:rsidRPr="00994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A1E">
        <w:rPr>
          <w:rFonts w:ascii="Times New Roman" w:hAnsi="Times New Roman" w:cs="Times New Roman"/>
          <w:b/>
          <w:sz w:val="28"/>
          <w:szCs w:val="28"/>
        </w:rPr>
        <w:t>департаменті</w:t>
      </w:r>
      <w:proofErr w:type="spellEnd"/>
    </w:p>
    <w:p w:rsidR="007F403C" w:rsidRDefault="007F403C" w:rsidP="007F403C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4A1E">
        <w:rPr>
          <w:rFonts w:ascii="Times New Roman" w:hAnsi="Times New Roman" w:cs="Times New Roman"/>
          <w:b/>
          <w:sz w:val="28"/>
          <w:szCs w:val="28"/>
        </w:rPr>
        <w:t xml:space="preserve">Кедентранссервис "АҚ" ____________________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Шы</w:t>
      </w:r>
      <w:r w:rsidRPr="00994A1E">
        <w:rPr>
          <w:rFonts w:ascii="Times New Roman" w:hAnsi="Times New Roman" w:cs="Times New Roman"/>
          <w:b/>
          <w:sz w:val="28"/>
          <w:szCs w:val="28"/>
        </w:rPr>
        <w:t>нтөре</w:t>
      </w:r>
      <w:proofErr w:type="spellEnd"/>
    </w:p>
    <w:p w:rsidR="007F403C" w:rsidRDefault="007F403C">
      <w:bookmarkStart w:id="0" w:name="_GoBack"/>
      <w:bookmarkEnd w:id="0"/>
    </w:p>
    <w:sectPr w:rsidR="007F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C"/>
    <w:rsid w:val="007F403C"/>
    <w:rsid w:val="00E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4B6A7-DD00-494A-8117-72BC976F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Суюндыкова Гульмира Шинтореевна</dc:creator>
  <cp:keywords/>
  <dc:description/>
  <cp:lastModifiedBy>Суюндыкова Гульмира Шинтореевна</cp:lastModifiedBy>
  <cp:revision>1</cp:revision>
  <dcterms:created xsi:type="dcterms:W3CDTF">2021-12-20T07:46:00Z</dcterms:created>
  <dcterms:modified xsi:type="dcterms:W3CDTF">2021-12-20T07:48:00Z</dcterms:modified>
</cp:coreProperties>
</file>