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B0384C" w:rsidRDefault="00B0384C" w:rsidP="00B0384C">
      <w:pPr>
        <w:keepNext/>
        <w:ind w:right="-1"/>
        <w:outlineLvl w:val="1"/>
        <w:rPr>
          <w:rFonts w:ascii="Times New Roman" w:hAnsi="Times New Roman"/>
        </w:rPr>
      </w:pPr>
    </w:p>
    <w:p w:rsidR="00B0384C" w:rsidRDefault="00BB508F" w:rsidP="00BB508F">
      <w:pPr>
        <w:keepNext/>
        <w:ind w:right="-1"/>
        <w:jc w:val="center"/>
        <w:outlineLvl w:val="1"/>
      </w:pPr>
      <w:r>
        <w:t xml:space="preserve">     </w:t>
      </w:r>
    </w:p>
    <w:p w:rsidR="00BB508F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Техническая спецификация</w:t>
      </w:r>
    </w:p>
    <w:p w:rsidR="00BB508F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b/>
          <w:szCs w:val="28"/>
        </w:rPr>
      </w:pP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Настоящая техническая спецификация распространяется на круглую </w:t>
      </w:r>
      <w:r w:rsidRPr="000852EB">
        <w:rPr>
          <w:rFonts w:ascii="Times New Roman" w:hAnsi="Times New Roman"/>
          <w:color w:val="000000"/>
          <w:szCs w:val="28"/>
        </w:rPr>
        <w:t>низкоуглеродистую</w:t>
      </w: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 стальную проволоку, </w:t>
      </w:r>
      <w:r w:rsidRPr="000852EB">
        <w:rPr>
          <w:rFonts w:ascii="Times New Roman" w:eastAsia="Calibri" w:hAnsi="Times New Roman"/>
          <w:szCs w:val="28"/>
          <w:lang w:eastAsia="en-US"/>
        </w:rPr>
        <w:t>гибкую</w:t>
      </w: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>, предназначенную для изготовления увязки, ограждений и других целей, по техническим условиям, требованиям и характеристикам изготовленную в соответствии ГОСТ 3282-</w:t>
      </w:r>
      <w:proofErr w:type="gramStart"/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74 </w:t>
      </w:r>
      <w:r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 </w:t>
      </w: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>«</w:t>
      </w:r>
      <w:proofErr w:type="gramEnd"/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>Проволока стальная низкоуглеродистая общего назначения».</w:t>
      </w:r>
    </w:p>
    <w:p w:rsidR="00BB508F" w:rsidRPr="000852EB" w:rsidRDefault="00BB508F" w:rsidP="00BB508F">
      <w:pPr>
        <w:jc w:val="both"/>
        <w:rPr>
          <w:rFonts w:ascii="Times New Roman" w:eastAsia="Calibri" w:hAnsi="Times New Roman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>Проволока без покрытия, термически обработанная, диам</w:t>
      </w:r>
      <w:r>
        <w:rPr>
          <w:rFonts w:ascii="Times New Roman" w:eastAsia="Calibri" w:hAnsi="Times New Roman"/>
          <w:szCs w:val="28"/>
          <w:shd w:val="clear" w:color="auto" w:fill="FFFFFF"/>
          <w:lang w:eastAsia="en-US"/>
        </w:rPr>
        <w:t>етром 6</w:t>
      </w: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 мм.</w:t>
      </w:r>
    </w:p>
    <w:p w:rsidR="00BB508F" w:rsidRPr="000852EB" w:rsidRDefault="00BB508F" w:rsidP="00BB508F">
      <w:pPr>
        <w:jc w:val="both"/>
        <w:rPr>
          <w:rFonts w:ascii="Times New Roman" w:eastAsia="Calibri" w:hAnsi="Times New Roman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zCs w:val="28"/>
          <w:lang w:eastAsia="en-US"/>
        </w:rPr>
        <w:t>Овальность проволоки не должна превышать половины предельных отклонений по диаметру.</w:t>
      </w:r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 xml:space="preserve"> Проволока должна изготовляться в соответствии с требованиями ГОСТ 3282-74 по технологическому регламенту, утвержденному в установленном порядке, из катанки класса II по ОСТ-14-15-193-86 или другой нормативно-технической документации. Допускается изготовление проволоки из низкоуглеродистых марок стали по </w:t>
      </w:r>
      <w:hyperlink r:id="rId4" w:history="1">
        <w:r w:rsidRPr="000852EB">
          <w:rPr>
            <w:rFonts w:ascii="Times New Roman" w:eastAsia="Calibri" w:hAnsi="Times New Roman"/>
            <w:spacing w:val="2"/>
            <w:szCs w:val="28"/>
            <w:shd w:val="clear" w:color="auto" w:fill="FFFFFF"/>
            <w:lang w:eastAsia="en-US"/>
          </w:rPr>
          <w:t>ГОСТ 1050</w:t>
        </w:r>
      </w:hyperlink>
      <w:r w:rsidRPr="000852EB">
        <w:rPr>
          <w:rFonts w:ascii="Times New Roman" w:eastAsia="Calibri" w:hAnsi="Times New Roman"/>
          <w:szCs w:val="28"/>
          <w:shd w:val="clear" w:color="auto" w:fill="FFFFFF"/>
          <w:lang w:eastAsia="en-US"/>
        </w:rPr>
        <w:t> и катанки.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Поверхность проволоки не должна иметь трещин, плен, закатов и окалины (за исключением термически обработанной черной проволоки).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Проволока должна изготовляться в мотках или на катушках. Намотка проволоки должна производиться правильными рядами без перепутывания витков и обеспечивать свободное сматывание проволоки с катушек и мотков.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Моток проволоки должен состоять из одного отрезка проволоки. На катушках допускается не более трех отрезков проволоки.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hAnsi="Times New Roman"/>
          <w:color w:val="000000"/>
          <w:szCs w:val="28"/>
        </w:rPr>
        <w:t>Допускаются мотки проволоки массой 500-1500 кг. Каждый моток должен состоять из одного отрезка проволоки.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zCs w:val="28"/>
          <w:lang w:eastAsia="en-US"/>
        </w:rPr>
      </w:pPr>
      <w:r w:rsidRPr="000852EB">
        <w:rPr>
          <w:rFonts w:ascii="Times New Roman" w:eastAsia="Calibri" w:hAnsi="Times New Roman"/>
          <w:szCs w:val="28"/>
          <w:lang w:eastAsia="en-US"/>
        </w:rPr>
        <w:t>Проволока принимается партиями. Партия должна состоять из проволоки одного диаметра, одной точности изготовления, одного вида обработки, одного вида поверхности, одного класса и одной группы и должна быть оформлена документом о качестве, содержащим: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- товарный знак или наименование и товарный знак предприятия-изготовителя;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lang w:eastAsia="en-US"/>
        </w:rPr>
        <w:t xml:space="preserve">- </w:t>
      </w: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условное обозначение проволоки;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lang w:eastAsia="en-US"/>
        </w:rPr>
        <w:t xml:space="preserve">- </w:t>
      </w: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результаты проведенных испытаний;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zCs w:val="28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- массу нетто партии</w:t>
      </w:r>
      <w:r w:rsidRPr="000852EB">
        <w:rPr>
          <w:rFonts w:ascii="Times New Roman" w:eastAsia="Calibri" w:hAnsi="Times New Roman"/>
          <w:szCs w:val="28"/>
          <w:lang w:eastAsia="en-US"/>
        </w:rPr>
        <w:t>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Проверка качества поверхности проводится на каждом мотке или катушке. Проверку размеров проводят на 5% мотков или катушек от партии, но не менее чем на трех мотках или катушках.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Для проверки механических свойств проволоки и качества покрытия от партии отбирают 3% мотков или катушек, но не менее двух мотков или трех катушек.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При получении неудовлетворительных результатов испытаний хотя бы по одному из показателей по нему проводят повторные испытания на удвоенной выборке.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lastRenderedPageBreak/>
        <w:t>Результаты повторных испытаний распространяются на всю партию.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Диаметр и овальность проволоки измеряют в двух взаимно перпендикулярных направлениях одного сечения не менее чем в трех местах каждого мотка или катушки микрометром по </w:t>
      </w:r>
      <w:hyperlink r:id="rId5" w:history="1">
        <w:r w:rsidRPr="000852EB">
          <w:rPr>
            <w:rFonts w:ascii="Times New Roman" w:eastAsia="Calibri" w:hAnsi="Times New Roman"/>
            <w:spacing w:val="2"/>
            <w:szCs w:val="28"/>
            <w:shd w:val="clear" w:color="auto" w:fill="FFFFFF"/>
            <w:lang w:eastAsia="en-US"/>
          </w:rPr>
          <w:t>ГОСТ 6507</w:t>
        </w:r>
      </w:hyperlink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.</w:t>
      </w:r>
    </w:p>
    <w:p w:rsidR="00BB508F" w:rsidRPr="000852EB" w:rsidRDefault="00BB508F" w:rsidP="00BB508F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0852EB">
        <w:rPr>
          <w:rFonts w:ascii="Times New Roman" w:hAnsi="Times New Roman"/>
          <w:spacing w:val="2"/>
          <w:szCs w:val="28"/>
        </w:rPr>
        <w:t>Испытание проволоки на растяжение и разрыв с узлом проводят по </w:t>
      </w:r>
      <w:hyperlink r:id="rId6" w:history="1">
        <w:r w:rsidRPr="000852EB">
          <w:rPr>
            <w:rFonts w:ascii="Times New Roman" w:hAnsi="Times New Roman"/>
            <w:spacing w:val="2"/>
            <w:szCs w:val="28"/>
          </w:rPr>
          <w:t>ГОСТ 10446</w:t>
        </w:r>
      </w:hyperlink>
      <w:r w:rsidRPr="000852EB">
        <w:rPr>
          <w:rFonts w:ascii="Times New Roman" w:hAnsi="Times New Roman"/>
          <w:spacing w:val="2"/>
          <w:szCs w:val="28"/>
        </w:rPr>
        <w:t>.</w:t>
      </w:r>
    </w:p>
    <w:p w:rsidR="00BB508F" w:rsidRPr="000852EB" w:rsidRDefault="00BB508F" w:rsidP="00BB508F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pacing w:val="2"/>
          <w:szCs w:val="28"/>
          <w:shd w:val="clear" w:color="auto" w:fill="FFFFFF"/>
        </w:rPr>
      </w:pPr>
      <w:r w:rsidRPr="000852EB">
        <w:rPr>
          <w:rFonts w:ascii="Times New Roman" w:hAnsi="Times New Roman"/>
          <w:color w:val="000000"/>
          <w:szCs w:val="28"/>
        </w:rPr>
        <w:t>Испытание проволоки на перегиб проводят по ГОСТ 1579.</w:t>
      </w:r>
    </w:p>
    <w:p w:rsidR="00BB508F" w:rsidRPr="000852EB" w:rsidRDefault="00BB508F" w:rsidP="00BB508F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pacing w:val="2"/>
          <w:szCs w:val="28"/>
          <w:shd w:val="clear" w:color="auto" w:fill="FFFFFF"/>
        </w:rPr>
      </w:pPr>
      <w:r w:rsidRPr="000852EB">
        <w:rPr>
          <w:rFonts w:ascii="Times New Roman" w:hAnsi="Times New Roman"/>
          <w:spacing w:val="2"/>
          <w:szCs w:val="28"/>
          <w:shd w:val="clear" w:color="auto" w:fill="FFFFFF"/>
        </w:rPr>
        <w:t>Каждый моток должен быть прочно перевязан термически обработанной проволокой не менее чем в трех местах, равномерно расположенных по окружности мотка.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Концы проволоки в мотке должны быть аккуратно уложены и легко находимы.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Мотки проволоки диаметром менее 0,8 мм допускается перевязывать свободным концом того же мотка.</w:t>
      </w:r>
    </w:p>
    <w:p w:rsidR="00BB508F" w:rsidRPr="000852EB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Верхний конец отрезка проволоки на катушке должен быть закреплен петлей или на щеке катушки.</w:t>
      </w:r>
    </w:p>
    <w:p w:rsidR="00BB508F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 w:rsidRPr="000852EB"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>Мотки проволоки одной партии могут быть связаны в бухты.</w:t>
      </w:r>
    </w:p>
    <w:p w:rsidR="00BB508F" w:rsidRDefault="00BB508F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  <w:t xml:space="preserve">Поставляемая проволока новая, ранее неиспользованная. </w:t>
      </w:r>
    </w:p>
    <w:p w:rsidR="00FE2685" w:rsidRDefault="00FE2685" w:rsidP="00BB508F">
      <w:pPr>
        <w:ind w:firstLine="708"/>
        <w:jc w:val="both"/>
        <w:rPr>
          <w:rFonts w:ascii="Times New Roman" w:eastAsia="Calibri" w:hAnsi="Times New Roman"/>
          <w:spacing w:val="2"/>
          <w:szCs w:val="28"/>
          <w:shd w:val="clear" w:color="auto" w:fill="FFFFFF"/>
          <w:lang w:eastAsia="en-US"/>
        </w:rPr>
      </w:pPr>
    </w:p>
    <w:p w:rsidR="000B214A" w:rsidRDefault="000B214A" w:rsidP="00BB508F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B0384C" w:rsidRDefault="00B0384C" w:rsidP="00BB508F">
      <w:pPr>
        <w:jc w:val="both"/>
        <w:rPr>
          <w:rFonts w:ascii="Times New Roman" w:hAnsi="Times New Roman"/>
          <w:szCs w:val="28"/>
        </w:rPr>
      </w:pPr>
    </w:p>
    <w:p w:rsidR="00B0384C" w:rsidRPr="00BB508F" w:rsidRDefault="00B0384C" w:rsidP="00BB508F">
      <w:pPr>
        <w:jc w:val="both"/>
        <w:rPr>
          <w:rFonts w:ascii="Times New Roman" w:hAnsi="Times New Roman"/>
          <w:szCs w:val="28"/>
        </w:rPr>
      </w:pPr>
    </w:p>
    <w:sectPr w:rsidR="00B0384C" w:rsidRPr="00BB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8255C"/>
    <w:rsid w:val="00B0384C"/>
    <w:rsid w:val="00BB508F"/>
    <w:rsid w:val="00C64398"/>
    <w:rsid w:val="00D76639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4016" TargetMode="External"/><Relationship Id="rId5" Type="http://schemas.openxmlformats.org/officeDocument/2006/relationships/hyperlink" Target="http://docs.cntd.ru/document/1200023923" TargetMode="External"/><Relationship Id="rId4" Type="http://schemas.openxmlformats.org/officeDocument/2006/relationships/hyperlink" Target="http://docs.cntd.ru/document/1200004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Каирова Айгуль Саматовна</cp:lastModifiedBy>
  <cp:revision>8</cp:revision>
  <dcterms:created xsi:type="dcterms:W3CDTF">2020-12-07T04:30:00Z</dcterms:created>
  <dcterms:modified xsi:type="dcterms:W3CDTF">2021-01-13T04:50:00Z</dcterms:modified>
</cp:coreProperties>
</file>